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0F49" w14:textId="77777777" w:rsidR="002A213B" w:rsidRDefault="002A213B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834666B" w14:textId="77777777" w:rsidR="002A213B" w:rsidRDefault="001C7EF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Postupy při transformaci severočeského hnědouhelného regionu (Ústecký a Karlovarský kraj) jsou inspirací pro další intenzívní uhelné regiony v Evropě, ale i pro Jihoafrickou republiku</w:t>
      </w:r>
    </w:p>
    <w:p w14:paraId="3D49FD4C" w14:textId="77777777" w:rsidR="002A213B" w:rsidRDefault="001C7EF5">
      <w:pPr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hd w:val="clear" w:color="auto" w:fill="FFFFFF"/>
        </w:rPr>
        <w:t>P</w:t>
      </w:r>
      <w:r>
        <w:rPr>
          <w:rFonts w:ascii="Times New Roman" w:hAnsi="Times New Roman" w:cs="Times New Roman"/>
          <w:b/>
          <w:bCs/>
          <w:i/>
          <w:iCs/>
          <w:u w:val="single"/>
          <w:shd w:val="clear" w:color="auto" w:fill="FFFFFF"/>
        </w:rPr>
        <w:t>RAHA – 12.10.2021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Uhlí se v současné době těží ve 41 regionech ve 12 zemích EU, což z něj činí nejhojnější fosilní palivo v EU a významný zdroj hospodářské činnosti. Přechod k nízkouhlíkové ekonomice znamená významné technologické, hospodářské a sociální výzvy, zejména pro </w:t>
      </w:r>
      <w:r>
        <w:rPr>
          <w:rFonts w:ascii="Times New Roman" w:hAnsi="Times New Roman" w:cs="Times New Roman"/>
          <w:shd w:val="clear" w:color="auto" w:fill="FFFFFF"/>
        </w:rPr>
        <w:t xml:space="preserve">intenzívní uhelné regiony, které se musí připravit na snížení nebo postupné vyřazování uhlí, a to jak kvůli tržním trendům, tak environmentálním politikám. </w:t>
      </w:r>
    </w:p>
    <w:p w14:paraId="5A873210" w14:textId="05C56246" w:rsidR="002A213B" w:rsidRDefault="001C7EF5">
      <w:pPr>
        <w:spacing w:line="240" w:lineRule="auto"/>
      </w:pPr>
      <w:r>
        <w:rPr>
          <w:rFonts w:ascii="Times New Roman" w:hAnsi="Times New Roman" w:cs="Times New Roman"/>
          <w:shd w:val="clear" w:color="auto" w:fill="FFFFFF"/>
        </w:rPr>
        <w:t xml:space="preserve">Už třetím rokem se Univerzita Karlova díky </w:t>
      </w:r>
      <w:hyperlink r:id="rId10">
        <w:r>
          <w:rPr>
            <w:rStyle w:val="Internetovodkaz"/>
            <w:rFonts w:ascii="Times New Roman" w:hAnsi="Times New Roman" w:cs="Times New Roman"/>
            <w:highlight w:val="white"/>
          </w:rPr>
          <w:t>Centru pro otázky životního prostředí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účastní společně s </w:t>
      </w:r>
      <w:hyperlink r:id="rId11">
        <w:r>
          <w:rPr>
            <w:rStyle w:val="Internetovodkaz"/>
            <w:rFonts w:ascii="Times New Roman" w:hAnsi="Times New Roman" w:cs="Times New Roman"/>
            <w:highlight w:val="white"/>
          </w:rPr>
          <w:t>Českou zemědělskou univerzitou</w:t>
        </w:r>
      </w:hyperlink>
      <w:r>
        <w:rPr>
          <w:rStyle w:val="Internetovodkaz"/>
          <w:rFonts w:ascii="Times New Roman" w:hAnsi="Times New Roman" w:cs="Times New Roman"/>
          <w:highlight w:val="white"/>
        </w:rPr>
        <w:t xml:space="preserve"> v Praze</w:t>
      </w:r>
      <w:r>
        <w:rPr>
          <w:rFonts w:ascii="Times New Roman" w:hAnsi="Times New Roman" w:cs="Times New Roman"/>
          <w:shd w:val="clear" w:color="auto" w:fill="FFFFFF"/>
        </w:rPr>
        <w:t xml:space="preserve"> celoevropského projektu TRACER (Smart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Strategies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for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Transition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Coal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Intensive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Regions</w:t>
      </w:r>
      <w:proofErr w:type="spellEnd"/>
      <w:r>
        <w:rPr>
          <w:rFonts w:ascii="Times New Roman" w:hAnsi="Times New Roman" w:cs="Times New Roman"/>
          <w:shd w:val="clear" w:color="auto" w:fill="FFFFFF"/>
        </w:rPr>
        <w:t>), financovaného E</w:t>
      </w:r>
      <w:r>
        <w:rPr>
          <w:rFonts w:ascii="Times New Roman" w:hAnsi="Times New Roman" w:cs="Times New Roman"/>
          <w:shd w:val="clear" w:color="auto" w:fill="FFFFFF"/>
        </w:rPr>
        <w:t>vropskou komisí z fondu Horizon 2020. Projekt sleduje 9 regionů s intenzivní těžbou uhlí a každý z nich je v jiném stádiu energetické transformace. Partneři projektu formují výzkumné a inovační strategie u jednotlivých lokalit s cílem usnadnit uhelným regi</w:t>
      </w:r>
      <w:r>
        <w:rPr>
          <w:rFonts w:ascii="Times New Roman" w:hAnsi="Times New Roman" w:cs="Times New Roman"/>
          <w:shd w:val="clear" w:color="auto" w:fill="FFFFFF"/>
        </w:rPr>
        <w:t xml:space="preserve">onům přechod k udržitelným bezuhelným energetickým systémům a podpořit socio-ekonomický rozvoj na těžbě dlouhá desetiletí závislých regionů. Mnohé výstupy a příklady dobré praxe jsou již k dispozici na </w:t>
      </w:r>
      <w:hyperlink r:id="rId12">
        <w:r>
          <w:rPr>
            <w:rStyle w:val="Internetovodkaz"/>
            <w:rFonts w:ascii="Times New Roman" w:hAnsi="Times New Roman" w:cs="Times New Roman"/>
            <w:highlight w:val="white"/>
          </w:rPr>
          <w:t>www.tracer-h2020.eu</w:t>
        </w:r>
      </w:hyperlink>
      <w:r>
        <w:rPr>
          <w:rFonts w:ascii="Times New Roman" w:hAnsi="Times New Roman" w:cs="Times New Roman"/>
          <w:shd w:val="clear" w:color="auto" w:fill="FFFFFF"/>
        </w:rPr>
        <w:t>.</w:t>
      </w:r>
    </w:p>
    <w:p w14:paraId="0F986768" w14:textId="77777777" w:rsidR="002A213B" w:rsidRDefault="001C7EF5">
      <w:pPr>
        <w:spacing w:line="240" w:lineRule="auto"/>
      </w:pPr>
      <w:r>
        <w:rPr>
          <w:rFonts w:ascii="Times New Roman" w:hAnsi="Times New Roman" w:cs="Times New Roman"/>
          <w:shd w:val="clear" w:color="auto" w:fill="FFFFFF"/>
        </w:rPr>
        <w:t xml:space="preserve">Především v Ústeckém kraji se řešitelský tým doposud podílel na mnoha konferencích a workshopech s výzkumnými a </w:t>
      </w:r>
      <w:r>
        <w:rPr>
          <w:rFonts w:ascii="Times New Roman" w:hAnsi="Times New Roman" w:cs="Times New Roman"/>
          <w:shd w:val="clear" w:color="auto" w:fill="FFFFFF"/>
        </w:rPr>
        <w:t>vzdělávacími organizacemi, podnikateli, a nadále vede rozhovory s představiteli obcí i kraje. Kdokoli další může přispět svým názorem v </w:t>
      </w:r>
      <w:hyperlink r:id="rId13">
        <w:r>
          <w:rPr>
            <w:rStyle w:val="Internetovodkaz"/>
            <w:rFonts w:ascii="Times New Roman" w:hAnsi="Times New Roman" w:cs="Times New Roman"/>
            <w:highlight w:val="white"/>
          </w:rPr>
          <w:t>online dotazníku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. Velmi si cení spolupráce s Inovačním centrem ÚK, krajským úřadem, zástupci vládního programu </w:t>
      </w:r>
      <w:proofErr w:type="gramStart"/>
      <w:r>
        <w:rPr>
          <w:rFonts w:ascii="Times New Roman" w:hAnsi="Times New Roman" w:cs="Times New Roman"/>
          <w:shd w:val="clear" w:color="auto" w:fill="FFFFFF"/>
        </w:rPr>
        <w:t>RE:START</w:t>
      </w:r>
      <w:proofErr w:type="gramEnd"/>
      <w:r>
        <w:rPr>
          <w:rFonts w:ascii="Times New Roman" w:hAnsi="Times New Roman" w:cs="Times New Roman"/>
          <w:shd w:val="clear" w:color="auto" w:fill="FFFFFF"/>
        </w:rPr>
        <w:t>. „Inspirativními členy užší pracovní skupiny je např. Gabriela Nekolová, předsedkyně Hospodářské a sociá</w:t>
      </w:r>
      <w:r>
        <w:rPr>
          <w:rFonts w:ascii="Times New Roman" w:hAnsi="Times New Roman" w:cs="Times New Roman"/>
          <w:shd w:val="clear" w:color="auto" w:fill="FFFFFF"/>
        </w:rPr>
        <w:t xml:space="preserve">lní rady ÚK nebo generální ředitel těžební společnosti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Seven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Energy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Petr Lenc“, hodnotí dosavadní spolupráci v rámci projektu Markéta Hendrychová, z Fakulty životního prostředí ČZU v Praze a pokračuje: „Cílem projektu TRACER je mimo jiné předávání zkušenos</w:t>
      </w:r>
      <w:r>
        <w:rPr>
          <w:rFonts w:ascii="Times New Roman" w:hAnsi="Times New Roman" w:cs="Times New Roman"/>
          <w:shd w:val="clear" w:color="auto" w:fill="FFFFFF"/>
        </w:rPr>
        <w:t xml:space="preserve">tí mezi jednotlivými uhelnými regiony a v této souvislosti mohu s radostí </w:t>
      </w:r>
      <w:proofErr w:type="gramStart"/>
      <w:r>
        <w:rPr>
          <w:rFonts w:ascii="Times New Roman" w:hAnsi="Times New Roman" w:cs="Times New Roman"/>
          <w:shd w:val="clear" w:color="auto" w:fill="FFFFFF"/>
        </w:rPr>
        <w:t>říci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, že Ústecký kraj je v Evropě velkým vzorem. Vysoká profesionalita, zajímavé nápady a připravenost využít evropských dotací na transformaci kraje byly zřejmé např. na </w:t>
      </w:r>
      <w:r>
        <w:rPr>
          <w:rFonts w:ascii="Times New Roman" w:hAnsi="Times New Roman" w:cs="Times New Roman"/>
          <w:u w:val="single"/>
          <w:shd w:val="clear" w:color="auto" w:fill="FFFFFF"/>
        </w:rPr>
        <w:t>6. Podnikat</w:t>
      </w:r>
      <w:r>
        <w:rPr>
          <w:rFonts w:ascii="Times New Roman" w:hAnsi="Times New Roman" w:cs="Times New Roman"/>
          <w:u w:val="single"/>
          <w:shd w:val="clear" w:color="auto" w:fill="FFFFFF"/>
        </w:rPr>
        <w:t>elském fóru Ústeckého kraje</w:t>
      </w:r>
      <w:r>
        <w:rPr>
          <w:rFonts w:ascii="Times New Roman" w:hAnsi="Times New Roman" w:cs="Times New Roman"/>
          <w:shd w:val="clear" w:color="auto" w:fill="FFFFFF"/>
        </w:rPr>
        <w:t xml:space="preserve"> zaměřeného na transformaci, která se konala 23.-24.9. 2021 v Ústí nad Labem a kde mohl být TRACER také jedním z partnerů akce. Osobně bych byla radši, kdyby se Ústecký kraj v době po odstupu od uhlí nemusel znovu stát energetick</w:t>
      </w:r>
      <w:r>
        <w:rPr>
          <w:rFonts w:ascii="Times New Roman" w:hAnsi="Times New Roman" w:cs="Times New Roman"/>
          <w:shd w:val="clear" w:color="auto" w:fill="FFFFFF"/>
        </w:rPr>
        <w:t>ou základnou pro velkou část ČR, však obnovitelné zdroje energie se mohou budovat i jinde. Jsem ale ráda, že strategické projekty neřeší jen energetiku samotnou, ale je myšleno také na lidi, trh práce a na krajinu. Velmi se mi zamlouvá myšlenka většího zač</w:t>
      </w:r>
      <w:r>
        <w:rPr>
          <w:rFonts w:ascii="Times New Roman" w:hAnsi="Times New Roman" w:cs="Times New Roman"/>
          <w:shd w:val="clear" w:color="auto" w:fill="FFFFFF"/>
        </w:rPr>
        <w:t>lenění ekologické obnovy v kombinaci s klasickými technickými a biologickými rekultivacemi sledujícími spíše produkční funkce krajiny. Na ještě nezrekultivovaných částech výsypek a lomů, kde běží přirozená sukcese, by se tak dalo využít unikátního přírodo-</w:t>
      </w:r>
      <w:r>
        <w:rPr>
          <w:rFonts w:ascii="Times New Roman" w:hAnsi="Times New Roman" w:cs="Times New Roman"/>
          <w:shd w:val="clear" w:color="auto" w:fill="FFFFFF"/>
        </w:rPr>
        <w:t>ochranářského potenciálu. Jedná se totiž o specifická, a tedy velmi hodnotná, stanoviště s výskytem velmi vzácných druhů, které u nás jinde nenajdeme, nebo jen zřídka, nebo byly dokonce považovány v ČR již za vyhynulé. Taková území by byla v hledáčku vědců</w:t>
      </w:r>
      <w:r>
        <w:rPr>
          <w:rFonts w:ascii="Times New Roman" w:hAnsi="Times New Roman" w:cs="Times New Roman"/>
          <w:shd w:val="clear" w:color="auto" w:fill="FFFFFF"/>
        </w:rPr>
        <w:t xml:space="preserve"> na mezinárodní úrovni, ale také zajímavým lákadlem pro turisty.“</w:t>
      </w:r>
    </w:p>
    <w:p w14:paraId="64C3C138" w14:textId="77777777" w:rsidR="002A213B" w:rsidRDefault="001C7EF5">
      <w:pPr>
        <w:keepNext/>
        <w:spacing w:line="24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CF93FCE" wp14:editId="61119BAC">
            <wp:extent cx="3632200" cy="3632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86346" w14:textId="77777777" w:rsidR="002A213B" w:rsidRDefault="001C7EF5">
      <w:pPr>
        <w:pStyle w:val="Titulek"/>
      </w:pPr>
      <w:r>
        <w:rPr>
          <w:rFonts w:ascii="Times New Roman" w:hAnsi="Times New Roman" w:cs="Times New Roman"/>
        </w:rPr>
        <w:t xml:space="preserve">Obrázek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SEQ Obrázek \* ARABIC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Cílovými regiony projektu TRACER jsou: Jihovýchodní Bulharsko, Severozápadní Čechy, německá Lužice, Západní Makedonie, polské Horní Slezsko,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Jiu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Valley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v </w:t>
      </w:r>
      <w:r>
        <w:rPr>
          <w:rFonts w:ascii="Times New Roman" w:hAnsi="Times New Roman" w:cs="Times New Roman"/>
          <w:shd w:val="clear" w:color="auto" w:fill="FFFFFF"/>
        </w:rPr>
        <w:t xml:space="preserve">Rumunsku,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Kolubarský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region v Srbsku,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Donetsko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na Ukrajině a Wales. Ze všech těchto zemí jsou také do projektu TRACER zapojené partnerské instituce.</w:t>
      </w:r>
    </w:p>
    <w:p w14:paraId="3C655DC8" w14:textId="77777777" w:rsidR="002A213B" w:rsidRDefault="001C7EF5">
      <w:pPr>
        <w:spacing w:line="240" w:lineRule="auto"/>
        <w:jc w:val="both"/>
      </w:pPr>
      <w:hyperlink r:id="rId15">
        <w:r>
          <w:rPr>
            <w:rStyle w:val="Internetovodkaz"/>
            <w:rFonts w:ascii="Times New Roman" w:hAnsi="Times New Roman" w:cs="Times New Roman"/>
            <w:highlight w:val="white"/>
          </w:rPr>
          <w:t xml:space="preserve">prof. Jan </w:t>
        </w:r>
        <w:proofErr w:type="spellStart"/>
        <w:r>
          <w:rPr>
            <w:rStyle w:val="Internetovodkaz"/>
            <w:rFonts w:ascii="Times New Roman" w:hAnsi="Times New Roman" w:cs="Times New Roman"/>
            <w:highlight w:val="white"/>
          </w:rPr>
          <w:t>Frouz</w:t>
        </w:r>
        <w:proofErr w:type="spellEnd"/>
      </w:hyperlink>
      <w:r>
        <w:rPr>
          <w:rFonts w:ascii="Times New Roman" w:hAnsi="Times New Roman" w:cs="Times New Roman"/>
          <w:shd w:val="clear" w:color="auto" w:fill="FFFFFF"/>
        </w:rPr>
        <w:t xml:space="preserve"> jako člen výzkumného projektu TRACER, a zároveň jako expert na oblast přechodu na čistší zdroje energie, vystoupí na online energetické konferenci, kterou pořádá </w:t>
      </w:r>
      <w:hyperlink r:id="rId16" w:tgtFrame="_blank">
        <w:r>
          <w:rPr>
            <w:rStyle w:val="Internetovodkaz"/>
            <w:rFonts w:ascii="Times New Roman" w:hAnsi="Times New Roman" w:cs="Times New Roman"/>
            <w:highlight w:val="white"/>
          </w:rPr>
          <w:t>Rada pro vědecký a průmyslový výzkum JAR (CSIR)</w:t>
        </w:r>
      </w:hyperlink>
      <w:r>
        <w:rPr>
          <w:rFonts w:ascii="Times New Roman" w:hAnsi="Times New Roman" w:cs="Times New Roman"/>
          <w:shd w:val="clear" w:color="auto" w:fill="FFFFFF"/>
        </w:rPr>
        <w:t> </w:t>
      </w:r>
      <w:r>
        <w:rPr>
          <w:rFonts w:ascii="Times New Roman" w:hAnsi="Times New Roman" w:cs="Times New Roman"/>
          <w:u w:val="single"/>
          <w:shd w:val="clear" w:color="auto" w:fill="FFFFFF"/>
        </w:rPr>
        <w:t>12. - 13. října 2021</w:t>
      </w:r>
      <w:r>
        <w:rPr>
          <w:rFonts w:ascii="Times New Roman" w:hAnsi="Times New Roman" w:cs="Times New Roman"/>
          <w:shd w:val="clear" w:color="auto" w:fill="FFFFFF"/>
        </w:rPr>
        <w:t>. Konference je uspořádána za účelem zefektivnění strategie plynulého přechodu z fosilních paliv na obnovitelné zdroje energie. Sám k t</w:t>
      </w:r>
      <w:r>
        <w:rPr>
          <w:rFonts w:ascii="Times New Roman" w:hAnsi="Times New Roman" w:cs="Times New Roman"/>
          <w:shd w:val="clear" w:color="auto" w:fill="FFFFFF"/>
        </w:rPr>
        <w:t>omu dodává: "V rámci projektu TRACER řešíme celou řadou aspektů</w:t>
      </w:r>
      <w:r>
        <w:rPr>
          <w:rFonts w:ascii="Times New Roman" w:hAnsi="Times New Roman" w:cs="Times New Roman"/>
          <w:shd w:val="clear" w:color="auto" w:fill="FFFFFF"/>
        </w:rPr>
        <w:br/>
        <w:t>odklonu od uhlí, včetně obnovy ekosystémů poškozených důlní činností,</w:t>
      </w:r>
      <w:r>
        <w:rPr>
          <w:rFonts w:ascii="Times New Roman" w:hAnsi="Times New Roman" w:cs="Times New Roman"/>
          <w:shd w:val="clear" w:color="auto" w:fill="FFFFFF"/>
        </w:rPr>
        <w:br/>
        <w:t>což jsou témata, kterými se zabýváme dlouhodobě. V letním semestru jsme zároveň v rámci projektu na toto téma organizovali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hyperlink r:id="rId17">
        <w:r>
          <w:rPr>
            <w:rStyle w:val="Internetovodkaz"/>
            <w:rFonts w:ascii="Times New Roman" w:hAnsi="Times New Roman" w:cs="Times New Roman"/>
            <w:highlight w:val="white"/>
          </w:rPr>
          <w:t>letní školu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a </w:t>
      </w:r>
      <w:hyperlink r:id="rId18">
        <w:r>
          <w:rPr>
            <w:rStyle w:val="Internetovodkaz"/>
            <w:rFonts w:ascii="Times New Roman" w:hAnsi="Times New Roman" w:cs="Times New Roman"/>
            <w:highlight w:val="white"/>
          </w:rPr>
          <w:t>mezinárodní konferenci</w:t>
        </w:r>
      </w:hyperlink>
      <w:r>
        <w:rPr>
          <w:rFonts w:ascii="Times New Roman" w:hAnsi="Times New Roman" w:cs="Times New Roman"/>
          <w:shd w:val="clear" w:color="auto" w:fill="FFFFFF"/>
        </w:rPr>
        <w:t>. Problematikou uhelných lokalit se bude zabýva</w:t>
      </w:r>
      <w:r>
        <w:rPr>
          <w:rFonts w:ascii="Times New Roman" w:hAnsi="Times New Roman" w:cs="Times New Roman"/>
          <w:shd w:val="clear" w:color="auto" w:fill="FFFFFF"/>
        </w:rPr>
        <w:t>t i moje přednáška v Jižní Africe."</w:t>
      </w:r>
    </w:p>
    <w:p w14:paraId="17CB83F8" w14:textId="77777777" w:rsidR="002A213B" w:rsidRDefault="001C7EF5">
      <w:pPr>
        <w:spacing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hd w:val="clear" w:color="auto" w:fill="FFFFFF"/>
        </w:rPr>
        <w:t>David Vaverka, ekonomický a obchodní specialista v rámci velvyslanectví ČR v jihoafrické Pretorii, ke konferenci upřesňuje: „V současnosti pochází v JAR z uhlí téměř 80 % její energetické kapacity, přičemž její uhelné el</w:t>
      </w:r>
      <w:r>
        <w:rPr>
          <w:rFonts w:ascii="Times New Roman" w:hAnsi="Times New Roman" w:cs="Times New Roman"/>
          <w:shd w:val="clear" w:color="auto" w:fill="FFFFFF"/>
        </w:rPr>
        <w:t xml:space="preserve">ektrárny jsou zastaralé a řada z nich bude v příštích letech vyřazena z provozu. Z důvodu zastaralé a přetížené infrastruktury se pak JAR pravidelně potýká s řízenými výpadky elektřiny, tzv.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loadshedingem</w:t>
      </w:r>
      <w:proofErr w:type="spellEnd"/>
      <w:r>
        <w:rPr>
          <w:rFonts w:ascii="Times New Roman" w:hAnsi="Times New Roman" w:cs="Times New Roman"/>
          <w:shd w:val="clear" w:color="auto" w:fill="FFFFFF"/>
        </w:rPr>
        <w:t>. Energetická situace v JAR je velmi komplexní a kon</w:t>
      </w:r>
      <w:r>
        <w:rPr>
          <w:rFonts w:ascii="Times New Roman" w:hAnsi="Times New Roman" w:cs="Times New Roman"/>
          <w:shd w:val="clear" w:color="auto" w:fill="FFFFFF"/>
        </w:rPr>
        <w:t>troverzní téma a budoucí ekonomický růst je zde do značné míry závislý na efektivních reformách, a především demonopolizaci trhu s energií. S tímto je pochopitelně spjata i celá řada příležitostí pro české investory a podniky z odvětví energetiky.“</w:t>
      </w:r>
    </w:p>
    <w:p w14:paraId="7592916A" w14:textId="77777777" w:rsidR="002A213B" w:rsidRDefault="001C7EF5">
      <w:pPr>
        <w:spacing w:line="240" w:lineRule="auto"/>
        <w:rPr>
          <w:rFonts w:ascii="Times New Roman" w:hAnsi="Times New Roman" w:cs="Times New Roman"/>
          <w:highlight w:val="white"/>
        </w:rPr>
      </w:pPr>
      <w:r>
        <w:rPr>
          <w:noProof/>
        </w:rPr>
        <w:lastRenderedPageBreak/>
        <w:drawing>
          <wp:inline distT="0" distB="0" distL="0" distR="0" wp14:anchorId="7B8E0D84" wp14:editId="13A980B5">
            <wp:extent cx="5728970" cy="4213860"/>
            <wp:effectExtent l="0" t="0" r="635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t="2499" r="574"/>
                    <a:stretch/>
                  </pic:blipFill>
                  <pic:spPr>
                    <a:xfrm>
                      <a:off x="0" y="0"/>
                      <a:ext cx="5728320" cy="4213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184EC" w14:textId="77777777" w:rsidR="002A213B" w:rsidRDefault="001C7EF5">
      <w:pPr>
        <w:spacing w:before="5993" w:line="240" w:lineRule="auto"/>
        <w:rPr>
          <w:rFonts w:ascii="Times New Roman" w:hAnsi="Times New Roman" w:cs="Times New Roman"/>
          <w:highlight w:val="white"/>
        </w:rPr>
      </w:pPr>
      <w:r>
        <w:rPr>
          <w:noProof/>
        </w:rPr>
        <w:lastRenderedPageBreak/>
        <w:drawing>
          <wp:anchor distT="0" distB="6350" distL="0" distR="114300" simplePos="0" relativeHeight="2" behindDoc="0" locked="0" layoutInCell="1" allowOverlap="1" wp14:anchorId="68BB6E0D" wp14:editId="7979E1CE">
            <wp:simplePos x="0" y="0"/>
            <wp:positionH relativeFrom="margin">
              <wp:align>left</wp:align>
            </wp:positionH>
            <wp:positionV relativeFrom="paragraph">
              <wp:posOffset>655955</wp:posOffset>
            </wp:positionV>
            <wp:extent cx="2955925" cy="1917700"/>
            <wp:effectExtent l="0" t="0" r="0" b="0"/>
            <wp:wrapTight wrapText="bothSides">
              <wp:wrapPolygon edited="0">
                <wp:start x="-67" y="0"/>
                <wp:lineTo x="-67" y="21393"/>
                <wp:lineTo x="21430" y="21393"/>
                <wp:lineTo x="21430" y="0"/>
                <wp:lineTo x="-67" y="0"/>
              </wp:wrapPolygon>
            </wp:wrapTight>
            <wp:docPr id="3" name="Obrázek 3" descr="Obsah obrázku příroda, hor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příroda, hor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20650" simplePos="0" relativeHeight="3" behindDoc="0" locked="0" layoutInCell="1" allowOverlap="1" wp14:anchorId="53D88A0E" wp14:editId="35351C6B">
            <wp:simplePos x="0" y="0"/>
            <wp:positionH relativeFrom="column">
              <wp:posOffset>3005455</wp:posOffset>
            </wp:positionH>
            <wp:positionV relativeFrom="paragraph">
              <wp:posOffset>662305</wp:posOffset>
            </wp:positionV>
            <wp:extent cx="2832100" cy="1887855"/>
            <wp:effectExtent l="0" t="0" r="0" b="0"/>
            <wp:wrapTight wrapText="bothSides">
              <wp:wrapPolygon edited="0">
                <wp:start x="-67" y="0"/>
                <wp:lineTo x="-67" y="21293"/>
                <wp:lineTo x="21497" y="21293"/>
                <wp:lineTo x="21497" y="0"/>
                <wp:lineTo x="-67" y="0"/>
              </wp:wrapPolygon>
            </wp:wrapTight>
            <wp:docPr id="4" name="Obrázek 4" descr="Obsah obrázku hora, exteriér, příroda, vysoč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hora, exteriér, příroda, vysoči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hd w:val="clear" w:color="auto" w:fill="FFFFFF"/>
        </w:rPr>
        <w:t>Rek</w:t>
      </w:r>
      <w:r>
        <w:rPr>
          <w:rFonts w:ascii="Times New Roman" w:hAnsi="Times New Roman" w:cs="Times New Roman"/>
          <w:shd w:val="clear" w:color="auto" w:fill="FFFFFF"/>
        </w:rPr>
        <w:t>ultivace výsypky Obránců Míru a v pozadí lom ČSA, kde bude ukončena těžba uhlí již na konci roku 2024 a ekologická obnova zde má potenciál ze všech hnědouhelných lomů. Foto: Markéta Hendrychová</w:t>
      </w:r>
    </w:p>
    <w:p w14:paraId="70B51D7C" w14:textId="77777777" w:rsidR="002A213B" w:rsidRDefault="001C7EF5">
      <w:pPr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hd w:val="clear" w:color="auto" w:fill="FFFFFF"/>
        </w:rPr>
        <w:t xml:space="preserve">Německo – Lužice: Krajinný ráz dlouhou dobu narušovaný těžbou </w:t>
      </w:r>
      <w:r>
        <w:rPr>
          <w:rFonts w:ascii="Times New Roman" w:hAnsi="Times New Roman" w:cs="Times New Roman"/>
          <w:shd w:val="clear" w:color="auto" w:fill="FFFFFF"/>
        </w:rPr>
        <w:t>je nyní opět dotčen nadměrnou výstavbou fotovoltaických a větrných elektráren. Foto: Markéta Hendrychová</w:t>
      </w:r>
    </w:p>
    <w:p w14:paraId="6F391063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7B3686FE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75E5C72A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0B169112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7BC807EC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43E4E544" w14:textId="77777777" w:rsidR="002A213B" w:rsidRDefault="001C7EF5">
      <w:pPr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noProof/>
          <w:highlight w:val="white"/>
        </w:rPr>
        <w:drawing>
          <wp:anchor distT="0" distB="0" distL="114300" distR="114300" simplePos="0" relativeHeight="4" behindDoc="0" locked="0" layoutInCell="1" allowOverlap="1" wp14:anchorId="51900CD6" wp14:editId="1E495106">
            <wp:simplePos x="0" y="0"/>
            <wp:positionH relativeFrom="margin">
              <wp:posOffset>-12700</wp:posOffset>
            </wp:positionH>
            <wp:positionV relativeFrom="paragraph">
              <wp:posOffset>635</wp:posOffset>
            </wp:positionV>
            <wp:extent cx="2857500" cy="1905000"/>
            <wp:effectExtent l="0" t="0" r="0" b="0"/>
            <wp:wrapTight wrapText="bothSides">
              <wp:wrapPolygon edited="0">
                <wp:start x="-70" y="0"/>
                <wp:lineTo x="-70" y="21315"/>
                <wp:lineTo x="21446" y="21315"/>
                <wp:lineTo x="21446" y="0"/>
                <wp:lineTo x="-70" y="0"/>
              </wp:wrapPolygon>
            </wp:wrapTight>
            <wp:docPr id="5" name="Obrázek 5" descr="Obsah obrázku exteriér, obloha, příroda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exteriér, obloha, příroda, trá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3C3759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04241C6A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7862C221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7FBE71F5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4826BB84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10F48601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0FC5A00B" w14:textId="77777777" w:rsidR="002A213B" w:rsidRDefault="001C7EF5">
      <w:pPr>
        <w:spacing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hd w:val="clear" w:color="auto" w:fill="FFFFFF"/>
        </w:rPr>
        <w:t xml:space="preserve">Ohře před vtokem do Nechranické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přehřady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V popředí se nachází PR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Běšický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chochol, odkud se vzácné teplomilné druhy šíří na již uzavřené od</w:t>
      </w:r>
      <w:r>
        <w:rPr>
          <w:rFonts w:ascii="Times New Roman" w:hAnsi="Times New Roman" w:cs="Times New Roman"/>
          <w:shd w:val="clear" w:color="auto" w:fill="FFFFFF"/>
        </w:rPr>
        <w:t xml:space="preserve">kaliště elektrárny Tušimice, jehož hrázový systém byl ponechám ekologické obnově a náhorní plošina rekultivována. Na obzoru za lomem DNT se plánuje v rámci strategického projektu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Gigafactory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využití odstavené části hnědouhelné elektrárny, resp. vybudování </w:t>
      </w:r>
      <w:r>
        <w:rPr>
          <w:rFonts w:ascii="Times New Roman" w:hAnsi="Times New Roman" w:cs="Times New Roman"/>
          <w:shd w:val="clear" w:color="auto" w:fill="FFFFFF"/>
        </w:rPr>
        <w:t>továrny na výrobu lithiových baterií. Foto: Markéta Hendrychová</w:t>
      </w:r>
    </w:p>
    <w:p w14:paraId="2B998B02" w14:textId="77777777" w:rsidR="002A213B" w:rsidRDefault="001C7EF5">
      <w:pPr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noProof/>
          <w:highlight w:val="white"/>
        </w:rPr>
        <w:drawing>
          <wp:anchor distT="0" distB="6985" distL="0" distR="114300" simplePos="0" relativeHeight="5" behindDoc="0" locked="0" layoutInCell="1" allowOverlap="1" wp14:anchorId="7DB62081" wp14:editId="4F09E016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819400" cy="1878965"/>
            <wp:effectExtent l="0" t="0" r="0" b="0"/>
            <wp:wrapTight wrapText="bothSides">
              <wp:wrapPolygon edited="0">
                <wp:start x="-71" y="0"/>
                <wp:lineTo x="-71" y="21394"/>
                <wp:lineTo x="21444" y="21394"/>
                <wp:lineTo x="21444" y="0"/>
                <wp:lineTo x="-71" y="0"/>
              </wp:wrapPolygon>
            </wp:wrapTight>
            <wp:docPr id="6" name="Obrázek 6" descr="Obsah obrázku tráva, exteriér, hora, přírod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ráva, exteriér, hora, přírod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68A5E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2AA70C4B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658F7269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4B2505D4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665D6E21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2956D935" w14:textId="77777777" w:rsidR="002A213B" w:rsidRDefault="002A213B">
      <w:pPr>
        <w:spacing w:line="240" w:lineRule="auto"/>
        <w:rPr>
          <w:rFonts w:ascii="Times New Roman" w:hAnsi="Times New Roman" w:cs="Times New Roman"/>
          <w:highlight w:val="white"/>
        </w:rPr>
      </w:pPr>
    </w:p>
    <w:p w14:paraId="03D78B57" w14:textId="77777777" w:rsidR="002A213B" w:rsidRDefault="001C7EF5">
      <w:pPr>
        <w:spacing w:line="240" w:lineRule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hd w:val="clear" w:color="auto" w:fill="FFFFFF"/>
        </w:rPr>
        <w:t xml:space="preserve">Pohled na vrchy Českého středohoří od dokončené rekultivace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Střimické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výsypky nad jezerem Most. Foto: Markéta Hendrychová</w:t>
      </w:r>
    </w:p>
    <w:p w14:paraId="7F094E36" w14:textId="77777777" w:rsidR="002A213B" w:rsidRDefault="001C7EF5">
      <w:pPr>
        <w:spacing w:line="240" w:lineRule="auto"/>
        <w:jc w:val="center"/>
        <w:rPr>
          <w:b/>
          <w:bCs/>
        </w:rPr>
      </w:pPr>
      <w:r>
        <w:rPr>
          <w:b/>
          <w:bCs/>
        </w:rPr>
        <w:t>KONTAKT PRO MÉDIA:</w:t>
      </w:r>
    </w:p>
    <w:p w14:paraId="230A6402" w14:textId="77777777" w:rsidR="002A213B" w:rsidRDefault="002A213B">
      <w:pPr>
        <w:spacing w:line="240" w:lineRule="auto"/>
        <w:rPr>
          <w:rFonts w:ascii="Times New Roman" w:eastAsia="Calibri" w:hAnsi="Times New Roman" w:cs="Times New Roman"/>
          <w:highlight w:val="white"/>
        </w:rPr>
      </w:pPr>
    </w:p>
    <w:p w14:paraId="60AB53E7" w14:textId="77777777" w:rsidR="002A213B" w:rsidRDefault="001C7EF5">
      <w:pPr>
        <w:rPr>
          <w:rFonts w:ascii="Times New Roman" w:eastAsia="Calibri" w:hAnsi="Times New Roman" w:cs="Times New Roman"/>
          <w:i/>
          <w:iCs/>
          <w:highlight w:val="white"/>
        </w:rPr>
      </w:pPr>
      <w:r>
        <w:rPr>
          <w:rFonts w:ascii="Times New Roman" w:eastAsia="Calibri" w:hAnsi="Times New Roman" w:cs="Times New Roman"/>
          <w:i/>
          <w:iCs/>
          <w:highlight w:val="white"/>
        </w:rPr>
        <w:t xml:space="preserve">Prof. Mgr. Ing. Jan </w:t>
      </w:r>
      <w:proofErr w:type="spellStart"/>
      <w:r>
        <w:rPr>
          <w:rFonts w:ascii="Times New Roman" w:eastAsia="Calibri" w:hAnsi="Times New Roman" w:cs="Times New Roman"/>
          <w:i/>
          <w:iCs/>
          <w:highlight w:val="white"/>
        </w:rPr>
        <w:t>Frouz</w:t>
      </w:r>
      <w:proofErr w:type="spellEnd"/>
      <w:r>
        <w:rPr>
          <w:rFonts w:ascii="Times New Roman" w:eastAsia="Calibri" w:hAnsi="Times New Roman" w:cs="Times New Roman"/>
          <w:i/>
          <w:iCs/>
          <w:highlight w:val="white"/>
        </w:rPr>
        <w:t>, CSc.</w:t>
      </w:r>
    </w:p>
    <w:p w14:paraId="27BEA115" w14:textId="77777777" w:rsidR="002A213B" w:rsidRDefault="001C7EF5">
      <w:pPr>
        <w:rPr>
          <w:rFonts w:ascii="Times New Roman" w:eastAsia="Calibri" w:hAnsi="Times New Roman" w:cs="Times New Roman"/>
          <w:i/>
          <w:iCs/>
          <w:highlight w:val="white"/>
        </w:rPr>
      </w:pPr>
      <w:r>
        <w:rPr>
          <w:rFonts w:ascii="Times New Roman" w:eastAsia="Calibri" w:hAnsi="Times New Roman" w:cs="Times New Roman"/>
          <w:b/>
          <w:i/>
          <w:iCs/>
          <w:highlight w:val="white"/>
        </w:rPr>
        <w:t>tel.:</w:t>
      </w:r>
      <w:r>
        <w:rPr>
          <w:rFonts w:ascii="Times New Roman" w:eastAsia="Calibri" w:hAnsi="Times New Roman" w:cs="Times New Roman"/>
          <w:i/>
          <w:iCs/>
          <w:highlight w:val="white"/>
        </w:rPr>
        <w:t xml:space="preserve"> +420 725 653 058</w:t>
      </w:r>
    </w:p>
    <w:p w14:paraId="57366623" w14:textId="77777777" w:rsidR="002A213B" w:rsidRDefault="001C7EF5">
      <w:pPr>
        <w:spacing w:line="240" w:lineRule="auto"/>
      </w:pPr>
      <w:r>
        <w:rPr>
          <w:rFonts w:ascii="Times New Roman" w:eastAsia="Calibri" w:hAnsi="Times New Roman" w:cs="Times New Roman"/>
          <w:b/>
          <w:i/>
          <w:iCs/>
          <w:shd w:val="clear" w:color="auto" w:fill="FFFFFF"/>
        </w:rPr>
        <w:t>e-mail:</w:t>
      </w:r>
      <w:hyperlink r:id="rId25">
        <w:r>
          <w:rPr>
            <w:rFonts w:ascii="Times New Roman" w:eastAsia="Calibri" w:hAnsi="Times New Roman" w:cs="Times New Roman"/>
            <w:i/>
            <w:iCs/>
            <w:shd w:val="clear" w:color="auto" w:fill="FFFFFF"/>
          </w:rPr>
          <w:t xml:space="preserve"> jan.frouz@czp.cuni.cz </w:t>
        </w:r>
      </w:hyperlink>
    </w:p>
    <w:sectPr w:rsidR="002A213B">
      <w:headerReference w:type="default" r:id="rId2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FB50" w14:textId="77777777" w:rsidR="00000000" w:rsidRDefault="001C7EF5">
      <w:pPr>
        <w:spacing w:after="0" w:line="240" w:lineRule="auto"/>
      </w:pPr>
      <w:r>
        <w:separator/>
      </w:r>
    </w:p>
  </w:endnote>
  <w:endnote w:type="continuationSeparator" w:id="0">
    <w:p w14:paraId="0BD1247D" w14:textId="77777777" w:rsidR="00000000" w:rsidRDefault="001C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8322" w14:textId="77777777" w:rsidR="00000000" w:rsidRDefault="001C7EF5">
      <w:pPr>
        <w:spacing w:after="0" w:line="240" w:lineRule="auto"/>
      </w:pPr>
      <w:r>
        <w:separator/>
      </w:r>
    </w:p>
  </w:footnote>
  <w:footnote w:type="continuationSeparator" w:id="0">
    <w:p w14:paraId="44A5FE0C" w14:textId="77777777" w:rsidR="00000000" w:rsidRDefault="001C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6DA8" w14:textId="77777777" w:rsidR="002A213B" w:rsidRDefault="001C7EF5">
    <w:pPr>
      <w:pStyle w:val="Zhlav"/>
    </w:pPr>
    <w:r>
      <w:rPr>
        <w:noProof/>
      </w:rPr>
      <w:drawing>
        <wp:inline distT="0" distB="0" distL="0" distR="0" wp14:anchorId="709C4B02" wp14:editId="36F67F7E">
          <wp:extent cx="3023235" cy="621665"/>
          <wp:effectExtent l="0" t="0" r="0" b="0"/>
          <wp:docPr id="7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3235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985D0AD" wp14:editId="0DA356C4">
          <wp:extent cx="1708150" cy="621665"/>
          <wp:effectExtent l="0" t="0" r="0" b="0"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3B"/>
    <w:rsid w:val="001C7EF5"/>
    <w:rsid w:val="002A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F6F4"/>
  <w15:docId w15:val="{BE370D67-5BCC-4CC0-BE46-6A61D002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2">
    <w:name w:val="heading 2"/>
    <w:basedOn w:val="Normln"/>
    <w:link w:val="Nadpis2Char"/>
    <w:uiPriority w:val="9"/>
    <w:qFormat/>
    <w:rsid w:val="00087F8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qFormat/>
    <w:rsid w:val="00087F8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087F86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7460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27460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372E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372E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372E8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372E8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B2017"/>
  </w:style>
  <w:style w:type="character" w:customStyle="1" w:styleId="ZpatChar">
    <w:name w:val="Zápatí Char"/>
    <w:basedOn w:val="Standardnpsmoodstavce"/>
    <w:link w:val="Zpat"/>
    <w:uiPriority w:val="99"/>
    <w:qFormat/>
    <w:rsid w:val="004B2017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 w:cs="Times New Roman"/>
      <w:shd w:val="clear" w:color="auto" w:fill="FFFFFF"/>
    </w:rPr>
  </w:style>
  <w:style w:type="character" w:customStyle="1" w:styleId="ListLabel20">
    <w:name w:val="ListLabel 20"/>
    <w:qFormat/>
    <w:rPr>
      <w:rFonts w:ascii="Times New Roman" w:hAnsi="Times New Roman" w:cs="Times New Roman"/>
      <w:highlight w:val="whit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next w:val="Normln"/>
    <w:uiPriority w:val="35"/>
    <w:unhideWhenUsed/>
    <w:qFormat/>
    <w:rsid w:val="000372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styleId="Normlnweb">
    <w:name w:val="Normal (Web)"/>
    <w:basedOn w:val="Normln"/>
    <w:uiPriority w:val="99"/>
    <w:unhideWhenUsed/>
    <w:qFormat/>
    <w:rsid w:val="00087F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372E8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372E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372E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B2017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4B201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Pages/ResponsePage.aspx?id=4Uhq8iH8Gka5f6xb1TXzQWTOHrcSot1GhjupTihHAQtUNTZHVU82SE9TVVoxMzBDU1dEWERKQTMxUy4u" TargetMode="External"/><Relationship Id="rId18" Type="http://schemas.openxmlformats.org/officeDocument/2006/relationships/hyperlink" Target="https://d.docs.live.net/54679f6788e76582/Plocha/repom.eu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3.jpeg"/><Relationship Id="rId7" Type="http://schemas.openxmlformats.org/officeDocument/2006/relationships/webSettings" Target="webSettings.xml"/><Relationship Id="rId12" Type="http://schemas.openxmlformats.org/officeDocument/2006/relationships/hyperlink" Target="file:///C:\Users\mrackovak\AppData\Local\Microsoft\Windows\C:\Users\hendrychovam\AppData\Local\Packages\microsoft.windowscommunicationsapps_8wekyb3d8bbwe\LocalState\Files\S0\5\Attachments\www.tracer-h2020.eu" TargetMode="External"/><Relationship Id="rId17" Type="http://schemas.openxmlformats.org/officeDocument/2006/relationships/hyperlink" Target="https://tracer-h2020.eu/2020/04/06/summer-school-of-post-mining-restoration/" TargetMode="External"/><Relationship Id="rId25" Type="http://schemas.openxmlformats.org/officeDocument/2006/relationships/hyperlink" Target="mailto:jan.frouz@czp.cuni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sir.co.za/" TargetMode="External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racer.fzp.czu.cz/cs" TargetMode="External"/><Relationship Id="rId24" Type="http://schemas.openxmlformats.org/officeDocument/2006/relationships/image" Target="media/image6.jpeg"/><Relationship Id="rId5" Type="http://schemas.openxmlformats.org/officeDocument/2006/relationships/styles" Target="styles.xml"/><Relationship Id="rId15" Type="http://schemas.openxmlformats.org/officeDocument/2006/relationships/hyperlink" Target="https://www.czp.cuni.cz/czp/index.php/cz/pracovnici-kontakty/986-prof-rndr-ing-jan-frouz-csc" TargetMode="Externa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hyperlink" Target="https://czp.cuni.cz/czp/index.php/cz/" TargetMode="Externa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9898D26083704ABFD20AA454B14925" ma:contentTypeVersion="14" ma:contentTypeDescription="Vytvoří nový dokument" ma:contentTypeScope="" ma:versionID="f185158e7fdfcf985250b34b57f59fa7">
  <xsd:schema xmlns:xsd="http://www.w3.org/2001/XMLSchema" xmlns:xs="http://www.w3.org/2001/XMLSchema" xmlns:p="http://schemas.microsoft.com/office/2006/metadata/properties" xmlns:ns3="05924c22-59bf-4a93-beb9-0930be4405c4" xmlns:ns4="003d4402-d9ec-423a-a300-e605671320bd" targetNamespace="http://schemas.microsoft.com/office/2006/metadata/properties" ma:root="true" ma:fieldsID="511ad7c0751e993211c704b780070ebd" ns3:_="" ns4:_="">
    <xsd:import namespace="05924c22-59bf-4a93-beb9-0930be4405c4"/>
    <xsd:import namespace="003d4402-d9ec-423a-a300-e605671320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24c22-59bf-4a93-beb9-0930be440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d4402-d9ec-423a-a300-e605671320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273C73-350C-43C5-9FA0-725F5A80E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12146-F972-4EF6-808E-850BF165D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2BB20-79BC-4D34-BD1C-CFC78AEE90F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003d4402-d9ec-423a-a300-e605671320bd"/>
    <ds:schemaRef ds:uri="05924c22-59bf-4a93-beb9-0930be4405c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D54C17D-0B62-4529-8F60-18CD50F19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24c22-59bf-4a93-beb9-0930be4405c4"/>
    <ds:schemaRef ds:uri="003d4402-d9ec-423a-a300-e60567132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1034</Words>
  <Characters>6103</Characters>
  <Application>Microsoft Office Word</Application>
  <DocSecurity>4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czp-edu2</dc:creator>
  <dc:description/>
  <cp:lastModifiedBy>Mráčková Karla-Nikola</cp:lastModifiedBy>
  <cp:revision>2</cp:revision>
  <dcterms:created xsi:type="dcterms:W3CDTF">2021-10-18T11:10:00Z</dcterms:created>
  <dcterms:modified xsi:type="dcterms:W3CDTF">2021-10-18T11:10:00Z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0x010100649898D26083704ABFD20AA454B14925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