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BD9B" w14:textId="766795E6" w:rsidR="005B21E5" w:rsidRDefault="005B21E5" w:rsidP="005B21E5">
      <w:pPr>
        <w:pStyle w:val="Nadpis2"/>
        <w:shd w:val="clear" w:color="auto" w:fill="FFFFFF"/>
        <w:spacing w:before="0" w:beforeAutospacing="0" w:after="0" w:afterAutospacing="0"/>
        <w:jc w:val="center"/>
        <w:rPr>
          <w:rFonts w:asciiTheme="minorHAnsi" w:hAnsiTheme="minorHAnsi" w:cstheme="minorHAnsi"/>
          <w:sz w:val="32"/>
          <w:szCs w:val="32"/>
        </w:rPr>
      </w:pPr>
      <w:r w:rsidRPr="00D90F65">
        <w:rPr>
          <w:rFonts w:asciiTheme="minorHAnsi" w:hAnsiTheme="minorHAnsi" w:cstheme="minorHAnsi"/>
          <w:sz w:val="32"/>
          <w:szCs w:val="32"/>
        </w:rPr>
        <w:t>Česká zemědělská univerzita v</w:t>
      </w:r>
      <w:r>
        <w:rPr>
          <w:rFonts w:asciiTheme="minorHAnsi" w:hAnsiTheme="minorHAnsi" w:cstheme="minorHAnsi"/>
          <w:sz w:val="32"/>
          <w:szCs w:val="32"/>
        </w:rPr>
        <w:t> </w:t>
      </w:r>
      <w:r w:rsidRPr="00D90F65">
        <w:rPr>
          <w:rFonts w:asciiTheme="minorHAnsi" w:hAnsiTheme="minorHAnsi" w:cstheme="minorHAnsi"/>
          <w:sz w:val="32"/>
          <w:szCs w:val="32"/>
        </w:rPr>
        <w:t xml:space="preserve">Praze představí </w:t>
      </w:r>
      <w:r>
        <w:rPr>
          <w:rFonts w:asciiTheme="minorHAnsi" w:hAnsiTheme="minorHAnsi" w:cstheme="minorHAnsi"/>
          <w:sz w:val="32"/>
          <w:szCs w:val="32"/>
        </w:rPr>
        <w:t>na Zemi živitelce</w:t>
      </w:r>
    </w:p>
    <w:p w14:paraId="5DB7A3F8" w14:textId="7EEE83EC" w:rsidR="005B21E5" w:rsidRPr="00D90F65" w:rsidRDefault="005B21E5" w:rsidP="005B21E5">
      <w:pPr>
        <w:pStyle w:val="Nadpis2"/>
        <w:shd w:val="clear" w:color="auto" w:fill="FFFFFF"/>
        <w:spacing w:before="0" w:beforeAutospacing="0" w:after="0" w:afterAutospacing="0"/>
        <w:jc w:val="center"/>
        <w:rPr>
          <w:sz w:val="32"/>
          <w:szCs w:val="32"/>
        </w:rPr>
      </w:pPr>
      <w:r>
        <w:rPr>
          <w:rFonts w:asciiTheme="minorHAnsi" w:hAnsiTheme="minorHAnsi" w:cstheme="minorHAnsi"/>
          <w:sz w:val="32"/>
          <w:szCs w:val="32"/>
        </w:rPr>
        <w:t>trendy udržitelnosti</w:t>
      </w:r>
    </w:p>
    <w:p w14:paraId="192A5831" w14:textId="77777777" w:rsidR="005B21E5" w:rsidRDefault="005B21E5" w:rsidP="005B21E5">
      <w:pPr>
        <w:jc w:val="both"/>
        <w:rPr>
          <w:b/>
          <w:bCs/>
        </w:rPr>
      </w:pPr>
    </w:p>
    <w:p w14:paraId="691A57EE" w14:textId="5C99A666" w:rsidR="005B21E5" w:rsidRDefault="005B21E5" w:rsidP="005B21E5">
      <w:pPr>
        <w:jc w:val="both"/>
        <w:rPr>
          <w:b/>
          <w:bCs/>
        </w:rPr>
      </w:pPr>
      <w:r>
        <w:rPr>
          <w:b/>
          <w:bCs/>
        </w:rPr>
        <w:t xml:space="preserve">Praha, 23. srpna 2022 - </w:t>
      </w:r>
      <w:r w:rsidRPr="009D66FC">
        <w:rPr>
          <w:b/>
          <w:bCs/>
        </w:rPr>
        <w:t xml:space="preserve">Budoucnost české krajiny je </w:t>
      </w:r>
      <w:r>
        <w:rPr>
          <w:b/>
          <w:bCs/>
        </w:rPr>
        <w:t xml:space="preserve">podtitulem </w:t>
      </w:r>
      <w:r w:rsidRPr="009D66FC">
        <w:rPr>
          <w:b/>
          <w:bCs/>
        </w:rPr>
        <w:t xml:space="preserve">letošního </w:t>
      </w:r>
      <w:r w:rsidRPr="009D66FC">
        <w:rPr>
          <w:b/>
          <w:bCs/>
          <w:noProof/>
        </w:rPr>
        <w:t>agrosalonu</w:t>
      </w:r>
      <w:r w:rsidRPr="009D66FC">
        <w:rPr>
          <w:b/>
          <w:bCs/>
        </w:rPr>
        <w:t xml:space="preserve"> Země živitelka</w:t>
      </w:r>
      <w:r>
        <w:rPr>
          <w:b/>
          <w:bCs/>
        </w:rPr>
        <w:t xml:space="preserve">, jehož </w:t>
      </w:r>
      <w:r w:rsidRPr="009D66FC">
        <w:rPr>
          <w:b/>
          <w:bCs/>
        </w:rPr>
        <w:t xml:space="preserve">48. ročník se koná ve dnech 25.–30. srpna </w:t>
      </w:r>
      <w:r>
        <w:rPr>
          <w:b/>
          <w:bCs/>
        </w:rPr>
        <w:t xml:space="preserve">2022 </w:t>
      </w:r>
      <w:r w:rsidRPr="009D66FC">
        <w:rPr>
          <w:b/>
          <w:bCs/>
        </w:rPr>
        <w:t xml:space="preserve">na </w:t>
      </w:r>
      <w:r>
        <w:rPr>
          <w:b/>
          <w:bCs/>
        </w:rPr>
        <w:t>V</w:t>
      </w:r>
      <w:r w:rsidRPr="009D66FC">
        <w:rPr>
          <w:b/>
          <w:bCs/>
        </w:rPr>
        <w:t xml:space="preserve">ýstavišti v Českých Budějovicích. </w:t>
      </w:r>
      <w:r>
        <w:rPr>
          <w:b/>
          <w:bCs/>
        </w:rPr>
        <w:t>Česká zemědělská univerzita na této reprezentativní přehlídce zemědělských oborů představí svá řešení pro udržitelnou budoucnost. Týkají se m</w:t>
      </w:r>
      <w:r>
        <w:rPr>
          <w:b/>
          <w:bCs/>
        </w:rPr>
        <w:t>imo jiné</w:t>
      </w:r>
      <w:r>
        <w:rPr>
          <w:b/>
          <w:bCs/>
        </w:rPr>
        <w:t xml:space="preserve"> potravinové bezpečnosti, precizního zemědělství, klimatických změn nebo lesního hospodaření šetrného k přírodě. </w:t>
      </w:r>
    </w:p>
    <w:p w14:paraId="32AC2273" w14:textId="77777777" w:rsidR="005B21E5" w:rsidRDefault="005B21E5" w:rsidP="005B21E5">
      <w:pPr>
        <w:jc w:val="both"/>
        <w:rPr>
          <w:b/>
          <w:bCs/>
        </w:rPr>
      </w:pPr>
    </w:p>
    <w:p w14:paraId="10B25937" w14:textId="77777777" w:rsidR="005B21E5" w:rsidRDefault="005B21E5" w:rsidP="005B21E5">
      <w:pPr>
        <w:jc w:val="both"/>
      </w:pPr>
      <w:r w:rsidRPr="007E543D">
        <w:t>Země živitelka</w:t>
      </w:r>
      <w:r>
        <w:t xml:space="preserve"> je jedinou výstavou u nás, která zahrnuje celý zemědělsko-potravinářský sektor. </w:t>
      </w:r>
    </w:p>
    <w:p w14:paraId="251558BE" w14:textId="77777777" w:rsidR="005B21E5" w:rsidRDefault="005B21E5" w:rsidP="005B21E5">
      <w:pPr>
        <w:jc w:val="both"/>
      </w:pPr>
      <w:r>
        <w:t>Tradičně jsou zde zastoupeny zemědělská technika a služby pro zemědělství, rostlinná a živočišná výroba, potravinářství, technologie, lesní a vodní hospodářství, ekologické zemědělství, myslivci, rybáři, včelaři i drobní chovatelé. Jednotlivé obory jsou prezentovány napříč celým areálem, mají své pavilony i svůj vlastní program.</w:t>
      </w:r>
    </w:p>
    <w:p w14:paraId="3EFA289F" w14:textId="77777777" w:rsidR="005B21E5" w:rsidRDefault="005B21E5" w:rsidP="005B21E5">
      <w:pPr>
        <w:jc w:val="both"/>
      </w:pPr>
      <w:r>
        <w:t xml:space="preserve">Atraktivní prezentaci připravuje pro návštěvníky i Česká zemědělská univerzita v Praze. </w:t>
      </w:r>
      <w:r w:rsidRPr="00A5444B">
        <w:rPr>
          <w:i/>
          <w:iCs/>
        </w:rPr>
        <w:t>„Naši vědci se ve výzkumu i v praxi zaměřují na hledání řešení, která by omezila nebo zmírnila dopady lidské činnosti na život příštích generací. Reagujeme na současné výzvy a v rámci pestrého portfolia vědních oborů se snažíme eliminovat rizika spojená s klimatickou změnou, energetickou nebo potravinovou krizí apod. Tomu odpovídá i skladba programu, s nímž se naše univerzita na Zemi živitelce bude prezentovat,“</w:t>
      </w:r>
      <w:r>
        <w:t xml:space="preserve"> říká rektor ČZU prof. Petr Sklenička. </w:t>
      </w:r>
    </w:p>
    <w:p w14:paraId="1DF52D10" w14:textId="77777777" w:rsidR="005B21E5" w:rsidRDefault="005B21E5" w:rsidP="005B21E5">
      <w:pPr>
        <w:jc w:val="both"/>
        <w:rPr>
          <w:rFonts w:ascii="Tahoma" w:hAnsi="Tahoma" w:cs="Tahoma"/>
        </w:rPr>
      </w:pPr>
      <w:r>
        <w:t xml:space="preserve">Nepřehlédnutelným problémem současnosti je potravinová bezpečnost, a tak zde Fakulta agrobiologie, potravinových a přírodních zdrojů představí projekt DRIFT-FOOD </w:t>
      </w:r>
      <w:r w:rsidRPr="00B73DD1">
        <w:rPr>
          <w:i/>
          <w:iCs/>
          <w:noProof/>
        </w:rPr>
        <w:t>(Advanced Technologies For High Quality, Safe And Sustainable Regional Food Production)</w:t>
      </w:r>
      <w:r>
        <w:rPr>
          <w:i/>
          <w:iCs/>
          <w:noProof/>
        </w:rPr>
        <w:t xml:space="preserve">. </w:t>
      </w:r>
      <w:r>
        <w:t xml:space="preserve">Týká se zřízení interdisciplinárního centra excelence, zaměřeného na pokročilé technologie pro vysoce kvalitní, bezpečnou a udržitelnou regionální produkci potravin. Unikátní projekt se na ČZU právě rozjíždí za účasti špičkových světových i českých odborníků. Jeho výzkumným cílům bude sloužit i čerstvě otevřený Potravinářský pavilon, v němž se pod jednou střechou sdružují všechny potravinářské technologie. Kromě vědců má sloužit pro praktickou výuku studentů. </w:t>
      </w:r>
    </w:p>
    <w:p w14:paraId="61CE755C" w14:textId="283B998A" w:rsidR="005B21E5" w:rsidRDefault="005B21E5" w:rsidP="005B21E5">
      <w:pPr>
        <w:jc w:val="both"/>
      </w:pPr>
      <w:r>
        <w:rPr>
          <w:rFonts w:cstheme="minorHAnsi"/>
        </w:rPr>
        <w:t xml:space="preserve">Konkrétním příkladem, jak taková udržitelná produkce potravin může vypadat v praxi, je </w:t>
      </w:r>
      <w:r w:rsidRPr="00302CBB">
        <w:rPr>
          <w:rFonts w:ascii="Tahoma" w:hAnsi="Tahoma" w:cs="Tahoma"/>
          <w:i/>
          <w:iCs/>
        </w:rPr>
        <w:t>⁠</w:t>
      </w:r>
      <w:r w:rsidRPr="00302CBB">
        <w:rPr>
          <w:i/>
          <w:iCs/>
          <w:noProof/>
        </w:rPr>
        <w:t>Zemba</w:t>
      </w:r>
      <w:r>
        <w:rPr>
          <w:i/>
          <w:iCs/>
          <w:noProof/>
        </w:rPr>
        <w:t>g</w:t>
      </w:r>
      <w:r>
        <w:rPr>
          <w:i/>
          <w:iCs/>
          <w:noProof/>
        </w:rPr>
        <w:t>.</w:t>
      </w:r>
      <w:r>
        <w:t xml:space="preserve"> Unik</w:t>
      </w:r>
      <w:r>
        <w:rPr>
          <w:rFonts w:ascii="Calibri" w:hAnsi="Calibri" w:cs="Calibri"/>
        </w:rPr>
        <w:t>á</w:t>
      </w:r>
      <w:r>
        <w:t>tn</w:t>
      </w:r>
      <w:r>
        <w:rPr>
          <w:rFonts w:ascii="Calibri" w:hAnsi="Calibri" w:cs="Calibri"/>
        </w:rPr>
        <w:t>í</w:t>
      </w:r>
      <w:r>
        <w:t xml:space="preserve"> t</w:t>
      </w:r>
      <w:r>
        <w:rPr>
          <w:rFonts w:ascii="Calibri" w:hAnsi="Calibri" w:cs="Calibri"/>
        </w:rPr>
        <w:t>ří</w:t>
      </w:r>
      <w:r>
        <w:t>vrstv</w:t>
      </w:r>
      <w:r>
        <w:rPr>
          <w:rFonts w:ascii="Calibri" w:hAnsi="Calibri" w:cs="Calibri"/>
        </w:rPr>
        <w:t>ý</w:t>
      </w:r>
      <w:r>
        <w:t xml:space="preserve"> pytel na brambory umo</w:t>
      </w:r>
      <w:r>
        <w:rPr>
          <w:rFonts w:ascii="Calibri" w:hAnsi="Calibri" w:cs="Calibri"/>
        </w:rPr>
        <w:t>žň</w:t>
      </w:r>
      <w:r>
        <w:t>uje dlouhodob</w:t>
      </w:r>
      <w:r>
        <w:rPr>
          <w:rFonts w:ascii="Calibri" w:hAnsi="Calibri" w:cs="Calibri"/>
        </w:rPr>
        <w:t>é</w:t>
      </w:r>
      <w:r>
        <w:t xml:space="preserve"> skladov</w:t>
      </w:r>
      <w:r>
        <w:rPr>
          <w:rFonts w:ascii="Calibri" w:hAnsi="Calibri" w:cs="Calibri"/>
        </w:rPr>
        <w:t>á</w:t>
      </w:r>
      <w:r>
        <w:t>n</w:t>
      </w:r>
      <w:r>
        <w:rPr>
          <w:rFonts w:ascii="Calibri" w:hAnsi="Calibri" w:cs="Calibri"/>
        </w:rPr>
        <w:t>í</w:t>
      </w:r>
      <w:r>
        <w:t xml:space="preserve"> brambor p</w:t>
      </w:r>
      <w:r>
        <w:rPr>
          <w:rFonts w:ascii="Calibri" w:hAnsi="Calibri" w:cs="Calibri"/>
        </w:rPr>
        <w:t>ř</w:t>
      </w:r>
      <w:r>
        <w:t>i pokojov</w:t>
      </w:r>
      <w:r>
        <w:rPr>
          <w:rFonts w:ascii="Calibri" w:hAnsi="Calibri" w:cs="Calibri"/>
        </w:rPr>
        <w:t>é</w:t>
      </w:r>
      <w:r>
        <w:t xml:space="preserve"> teplot</w:t>
      </w:r>
      <w:r>
        <w:rPr>
          <w:rFonts w:ascii="Calibri" w:hAnsi="Calibri" w:cs="Calibri"/>
        </w:rPr>
        <w:t>ě</w:t>
      </w:r>
      <w:r>
        <w:t>. Vyvinut byl na České zemědělské univerzitě a na Zemi živitelce bude představen v pondělí 29. srpna.</w:t>
      </w:r>
    </w:p>
    <w:p w14:paraId="48792D41" w14:textId="77777777" w:rsidR="005B21E5" w:rsidRDefault="005B21E5" w:rsidP="005B21E5">
      <w:pPr>
        <w:jc w:val="both"/>
      </w:pPr>
      <w:r>
        <w:t xml:space="preserve">A když hledáme potravinové zdroje budoucnosti, nesmíme opomenout alternativní zdroje bílkovin. </w:t>
      </w:r>
    </w:p>
    <w:p w14:paraId="6BC9E07D" w14:textId="77777777" w:rsidR="005B21E5" w:rsidRDefault="005B21E5" w:rsidP="005B21E5">
      <w:pPr>
        <w:jc w:val="both"/>
      </w:pPr>
      <w:r>
        <w:t xml:space="preserve">Hmyzí delikatesy už dnes nevzbuzují odpor, naopak se díky usilovné osvětě pracovníků a studentů ČZU dostávají do povědomí jako nevšední delikatesa, zvlášť ve své smažené formě. Nebudou chybět ani tady. Při ochutnávání „jednohubek“ si můžeme položit otázky typu </w:t>
      </w:r>
      <w:r w:rsidRPr="00405760">
        <w:rPr>
          <w:i/>
          <w:iCs/>
        </w:rPr>
        <w:t>Budeme jíst všichni hmyz? Nahradí hmyzí farmy současné velkochovy?</w:t>
      </w:r>
      <w:r w:rsidRPr="003D5947">
        <w:t xml:space="preserve"> </w:t>
      </w:r>
      <w:r w:rsidRPr="00AB38ED">
        <w:rPr>
          <w:i/>
          <w:iCs/>
        </w:rPr>
        <w:t>A dokážeme si představit, že bychom jedli jako hlavní složku potravy hmyz?</w:t>
      </w:r>
      <w:r>
        <w:rPr>
          <w:i/>
          <w:iCs/>
        </w:rPr>
        <w:t xml:space="preserve"> </w:t>
      </w:r>
      <w:r>
        <w:t xml:space="preserve"> Možná ano. Hmyz obsahuje extrémně kvalitní bílkoviny a podle mnohých i skvěle chutná. </w:t>
      </w:r>
    </w:p>
    <w:p w14:paraId="3AB61F5C" w14:textId="77777777" w:rsidR="005B21E5" w:rsidRDefault="005B21E5" w:rsidP="005B21E5">
      <w:pPr>
        <w:jc w:val="both"/>
      </w:pPr>
      <w:r>
        <w:t xml:space="preserve">Eso v rukávě má pro Zemi živitelku i Technická fakulta. Není to fotovoltaika nebo nový monopost, ale drony jako pomocníci v zemědělství a lesnictví. Mezi 25. a 30. srpnem má každý </w:t>
      </w:r>
      <w:r>
        <w:lastRenderedPageBreak/>
        <w:t xml:space="preserve">možnost zjistit, jak lze drony využít v rámci precizního přístupu a jak je možné ušetřit přírodu zbytečných zásahů za využití moderních technologií. Země živitelka je příležitost, jak se seznámit s výsledky vědecko-výzkumné činnosti prototypové laboratoře </w:t>
      </w:r>
      <w:r>
        <w:rPr>
          <w:noProof/>
        </w:rPr>
        <w:t xml:space="preserve">ProLab </w:t>
      </w:r>
      <w:r>
        <w:t xml:space="preserve">Technické fakulty ČZU, která se mj. zabývá použitím dronů v nejrůznějších aplikacích. </w:t>
      </w:r>
    </w:p>
    <w:p w14:paraId="77DDE150" w14:textId="77777777" w:rsidR="005B21E5" w:rsidRDefault="005B21E5" w:rsidP="005B21E5">
      <w:pPr>
        <w:jc w:val="both"/>
        <w:rPr>
          <w:noProof/>
        </w:rPr>
      </w:pPr>
      <w:r>
        <w:t xml:space="preserve">Kůrovcová kalamita v českých lesích pokračuje. Jak se bude vyvíjet v dalších letech? Jak by měly vypadat lesy, které budou odolávat změnám klimatu a škůdcům? Jak nám pomáhá v </w:t>
      </w:r>
      <w:r>
        <w:rPr>
          <w:noProof/>
        </w:rPr>
        <w:t xml:space="preserve">lesích hydrogel v boji se suchem? Třeba i na to se návštěvníci Země živitelky budou moci zeptat odborníků z Fakulty lesnické a dřevařské ČZU v Praze. A pro děti tu bude poznávací hra s lesní tematikou. </w:t>
      </w:r>
    </w:p>
    <w:p w14:paraId="1619B28D" w14:textId="77777777" w:rsidR="005B21E5" w:rsidRDefault="005B21E5" w:rsidP="005B21E5">
      <w:pPr>
        <w:jc w:val="both"/>
      </w:pPr>
      <w:r>
        <w:rPr>
          <w:noProof/>
        </w:rPr>
        <w:t>Projekty Laboratoře etnobotaniky a etnofarmakologie bude na Živitelce prezentovat Fakulta tropického zemědělství. Dozvíme se, jak z aromatických</w:t>
      </w:r>
      <w:r>
        <w:t xml:space="preserve"> rostlin získat esenciální oleje a kde všude se dají využít. Můžeme i otestovat znalosti při poznávání esenciálních olejů a netradičních druhů koření podle jejich vůně. </w:t>
      </w:r>
    </w:p>
    <w:p w14:paraId="72E381B1" w14:textId="77777777" w:rsidR="005B21E5" w:rsidRDefault="005B21E5" w:rsidP="005B21E5">
      <w:pPr>
        <w:jc w:val="both"/>
      </w:pPr>
      <w:r>
        <w:t>Na vodu jako základ všeho bytí opět vsadila Fakulta životního prostředí. Pro tuto příležitost připravila ukázku průtoku vody krajinou. Budou tu dva modely říčních koryt, kde jedno koryto je napřímené, takže není schopné zadržet protékající vodu nebo snížit rychlost průtoku, a druhé je meandrované, které poskytuje více prostoru pro zadržení vody např. v tůních a v meandrech. Vlivem meandrování se zároveň sníží rychlost průtoku vody korytem.</w:t>
      </w:r>
    </w:p>
    <w:p w14:paraId="1CF36587" w14:textId="77777777" w:rsidR="005B21E5" w:rsidRDefault="005B21E5" w:rsidP="005B21E5">
      <w:pPr>
        <w:rPr>
          <w:i/>
          <w:iCs/>
        </w:rPr>
      </w:pPr>
    </w:p>
    <w:p w14:paraId="408ABA32" w14:textId="117DF8C9" w:rsidR="005B21E5" w:rsidRPr="00DB0789" w:rsidRDefault="005B21E5" w:rsidP="005B21E5">
      <w:pPr>
        <w:rPr>
          <w:b/>
          <w:bCs/>
          <w:sz w:val="28"/>
          <w:szCs w:val="28"/>
        </w:rPr>
      </w:pPr>
    </w:p>
    <w:p w14:paraId="178A9248" w14:textId="77777777" w:rsidR="00F66193" w:rsidRPr="00FE75E3" w:rsidRDefault="00F66193" w:rsidP="00533412">
      <w:pPr>
        <w:pStyle w:val="Text"/>
        <w:rPr>
          <w:rFonts w:ascii="Calibri" w:hAnsi="Calibri" w:cs="Calibri"/>
        </w:rPr>
      </w:pPr>
    </w:p>
    <w:p w14:paraId="6D07C25C" w14:textId="4FDCB3BA" w:rsidR="005E5EA3" w:rsidRPr="00FE75E3" w:rsidRDefault="005E5EA3" w:rsidP="002A205E">
      <w:pPr>
        <w:rPr>
          <w:rFonts w:ascii="Calibri" w:hAnsi="Calibri" w:cs="Calibri"/>
          <w:i/>
          <w:noProof/>
          <w:sz w:val="16"/>
          <w:szCs w:val="16"/>
        </w:rPr>
      </w:pPr>
      <w:r w:rsidRPr="00FE75E3">
        <w:rPr>
          <w:rFonts w:ascii="Calibri" w:hAnsi="Calibri" w:cs="Calibri"/>
          <w:noProof/>
          <w:color w:val="000000"/>
          <w:sz w:val="16"/>
          <w:szCs w:val="16"/>
        </w:rPr>
        <w:t>---------------------------------------------------------------------------------------</w:t>
      </w:r>
      <w:r w:rsidR="002A205E" w:rsidRPr="00FE75E3">
        <w:rPr>
          <w:rFonts w:ascii="Calibri" w:hAnsi="Calibri" w:cs="Calibri"/>
          <w:noProof/>
          <w:color w:val="000000"/>
          <w:sz w:val="16"/>
          <w:szCs w:val="16"/>
        </w:rPr>
        <w:t>--------------------------</w:t>
      </w:r>
      <w:r w:rsidR="001B3CE8" w:rsidRPr="00FE75E3">
        <w:rPr>
          <w:rFonts w:ascii="Calibri" w:hAnsi="Calibri" w:cs="Calibri"/>
          <w:noProof/>
          <w:color w:val="000000"/>
          <w:sz w:val="16"/>
          <w:szCs w:val="16"/>
        </w:rPr>
        <w:t>---------------------------------------------------------</w:t>
      </w:r>
      <w:r w:rsidR="005B21E5">
        <w:rPr>
          <w:rFonts w:ascii="Calibri" w:hAnsi="Calibri" w:cs="Calibri"/>
          <w:noProof/>
          <w:color w:val="000000"/>
          <w:sz w:val="16"/>
          <w:szCs w:val="16"/>
        </w:rPr>
        <w:t>---------------</w:t>
      </w:r>
    </w:p>
    <w:p w14:paraId="26260D54" w14:textId="2D4A043C" w:rsidR="006C2B99" w:rsidRPr="00FE75E3" w:rsidRDefault="006C2B99" w:rsidP="00DC2EE3">
      <w:pPr>
        <w:jc w:val="both"/>
        <w:rPr>
          <w:rFonts w:ascii="Calibri" w:hAnsi="Calibri" w:cs="Calibri"/>
          <w:b/>
          <w:noProof/>
          <w:sz w:val="16"/>
          <w:szCs w:val="16"/>
          <w:lang w:eastAsia="ar-SA"/>
        </w:rPr>
      </w:pPr>
      <w:r w:rsidRPr="00FE75E3">
        <w:rPr>
          <w:rFonts w:ascii="Calibri" w:hAnsi="Calibri" w:cs="Calibri"/>
          <w:b/>
          <w:noProof/>
          <w:sz w:val="16"/>
          <w:szCs w:val="16"/>
          <w:lang w:eastAsia="ar-SA"/>
        </w:rPr>
        <w:t xml:space="preserve">Česká zemědělská univerzita v Praze </w:t>
      </w:r>
    </w:p>
    <w:p w14:paraId="1CDA290F" w14:textId="4610361D" w:rsidR="006C2B99" w:rsidRPr="00FE75E3" w:rsidRDefault="006C2B99" w:rsidP="00DC2EE3">
      <w:pPr>
        <w:jc w:val="both"/>
        <w:rPr>
          <w:rFonts w:ascii="Calibri" w:hAnsi="Calibri" w:cs="Calibri"/>
          <w:noProof/>
          <w:sz w:val="16"/>
          <w:szCs w:val="16"/>
          <w:lang w:eastAsia="ar-SA"/>
        </w:rPr>
      </w:pPr>
      <w:r w:rsidRPr="00FE75E3">
        <w:rPr>
          <w:rFonts w:ascii="Calibri" w:hAnsi="Calibri" w:cs="Calibri"/>
          <w:noProof/>
          <w:sz w:val="16"/>
          <w:szCs w:val="16"/>
          <w:lang w:eastAsia="ar-SA"/>
        </w:rPr>
        <w:t xml:space="preserve">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w:t>
      </w:r>
      <w:r w:rsidR="00026A4E" w:rsidRPr="00FE75E3">
        <w:rPr>
          <w:rFonts w:ascii="Calibri" w:hAnsi="Calibri" w:cs="Calibri"/>
          <w:noProof/>
          <w:sz w:val="16"/>
          <w:szCs w:val="16"/>
          <w:lang w:eastAsia="ar-SA"/>
        </w:rPr>
        <w:t>třem</w:t>
      </w:r>
      <w:r w:rsidRPr="00FE75E3">
        <w:rPr>
          <w:rFonts w:ascii="Calibri" w:hAnsi="Calibri" w:cs="Calibri"/>
          <w:noProof/>
          <w:sz w:val="16"/>
          <w:szCs w:val="16"/>
          <w:lang w:eastAsia="ar-SA"/>
        </w:rPr>
        <w:t xml:space="preserve"> procentům na světě</w:t>
      </w:r>
      <w:r w:rsidR="002A205E" w:rsidRPr="00FE75E3">
        <w:rPr>
          <w:rFonts w:ascii="Calibri" w:hAnsi="Calibri" w:cs="Calibri"/>
          <w:noProof/>
          <w:sz w:val="16"/>
          <w:szCs w:val="16"/>
          <w:lang w:eastAsia="ar-SA"/>
        </w:rPr>
        <w:t xml:space="preserve">. </w:t>
      </w:r>
      <w:r w:rsidRPr="00FE75E3">
        <w:rPr>
          <w:rFonts w:ascii="Calibri" w:hAnsi="Calibri" w:cs="Calibri"/>
          <w:noProof/>
          <w:sz w:val="16"/>
          <w:szCs w:val="16"/>
          <w:lang w:eastAsia="ar-SA"/>
        </w:rPr>
        <w:t>V žebříčku Academic Ranking of World Universities (tzv. Šanghajský žebříček) se v roce 2020 umístila na 801.– 900. místě na světě a na 5. místě z hodnocených univerzit v ČR.</w:t>
      </w:r>
      <w:r w:rsidR="002A205E" w:rsidRPr="00FE75E3">
        <w:rPr>
          <w:rFonts w:ascii="Calibri" w:hAnsi="Calibri" w:cs="Calibri"/>
          <w:noProof/>
          <w:sz w:val="16"/>
          <w:szCs w:val="16"/>
          <w:lang w:eastAsia="ar-SA"/>
        </w:rPr>
        <w:t xml:space="preserve"> V roce 2021 se ČZU se stala 62. nejekologičtější univerzitou na světě díky umístění v žebříčku UI Green Metric World University Rankings.</w:t>
      </w:r>
    </w:p>
    <w:p w14:paraId="76F8CEA6" w14:textId="77777777" w:rsidR="002A205E" w:rsidRPr="009F5561" w:rsidRDefault="002A205E" w:rsidP="00DC2EE3">
      <w:pPr>
        <w:jc w:val="both"/>
        <w:rPr>
          <w:rFonts w:asciiTheme="majorHAnsi" w:hAnsiTheme="majorHAnsi" w:cstheme="majorHAnsi"/>
          <w:noProof/>
          <w:sz w:val="16"/>
          <w:szCs w:val="16"/>
        </w:rPr>
      </w:pPr>
    </w:p>
    <w:p w14:paraId="7865DA3F" w14:textId="77777777" w:rsidR="006C2B99" w:rsidRPr="001B3CE8" w:rsidRDefault="006C2B99" w:rsidP="00DC2EE3">
      <w:pPr>
        <w:pBdr>
          <w:bottom w:val="single" w:sz="6" w:space="1" w:color="auto"/>
        </w:pBdr>
        <w:rPr>
          <w:rFonts w:ascii="Arial" w:hAnsi="Arial" w:cs="Arial"/>
          <w:b/>
          <w:noProof/>
          <w:sz w:val="16"/>
          <w:szCs w:val="16"/>
        </w:rPr>
      </w:pPr>
      <w:r w:rsidRPr="001B3CE8">
        <w:rPr>
          <w:rFonts w:ascii="Arial" w:hAnsi="Arial" w:cs="Arial"/>
          <w:b/>
          <w:noProof/>
          <w:sz w:val="16"/>
          <w:szCs w:val="16"/>
        </w:rPr>
        <w:t>Kontakt pro novináře:</w:t>
      </w:r>
      <w:r w:rsidRPr="001B3CE8">
        <w:rPr>
          <w:rFonts w:ascii="Arial" w:hAnsi="Arial" w:cs="Arial"/>
          <w:b/>
          <w:noProof/>
          <w:sz w:val="16"/>
          <w:szCs w:val="16"/>
        </w:rPr>
        <w:tab/>
      </w:r>
    </w:p>
    <w:p w14:paraId="76728CC2" w14:textId="77777777" w:rsidR="006C2B99" w:rsidRPr="001B3CE8" w:rsidRDefault="006C2B99" w:rsidP="00DC2EE3">
      <w:pPr>
        <w:pStyle w:val="Zpat"/>
        <w:rPr>
          <w:rFonts w:ascii="Arial" w:hAnsi="Arial" w:cs="Arial"/>
          <w:noProof/>
          <w:sz w:val="16"/>
          <w:szCs w:val="16"/>
        </w:rPr>
      </w:pPr>
      <w:r w:rsidRPr="001B3CE8">
        <w:rPr>
          <w:rStyle w:val="Hypertextovodkaz"/>
          <w:rFonts w:ascii="Arial" w:hAnsi="Arial" w:cs="Arial"/>
          <w:noProof/>
          <w:sz w:val="16"/>
          <w:szCs w:val="16"/>
        </w:rPr>
        <w:t xml:space="preserve">Karla Mráčková, tisková mluvčí ČZU, +420 603 203 703; </w:t>
      </w:r>
      <w:hyperlink r:id="rId10" w:history="1">
        <w:r w:rsidRPr="001B3CE8">
          <w:rPr>
            <w:rStyle w:val="Hypertextovodkaz"/>
            <w:rFonts w:ascii="Arial" w:hAnsi="Arial" w:cs="Arial"/>
            <w:noProof/>
            <w:sz w:val="16"/>
            <w:szCs w:val="16"/>
          </w:rPr>
          <w:t>mrackovak@rektorat.czu.cz</w:t>
        </w:r>
      </w:hyperlink>
    </w:p>
    <w:p w14:paraId="238EE1A5" w14:textId="77777777" w:rsidR="006C2B99" w:rsidRPr="001B3CE8" w:rsidRDefault="006C2B99" w:rsidP="00DC2EE3">
      <w:pPr>
        <w:rPr>
          <w:rFonts w:ascii="Arial" w:hAnsi="Arial" w:cs="Arial"/>
          <w:i/>
          <w:noProof/>
        </w:rPr>
      </w:pPr>
    </w:p>
    <w:p w14:paraId="3B733176" w14:textId="77777777" w:rsidR="006C2B99" w:rsidRPr="00365EED" w:rsidRDefault="006C2B99" w:rsidP="00DC2EE3">
      <w:pPr>
        <w:rPr>
          <w:rFonts w:cstheme="minorHAnsi"/>
          <w:noProof/>
        </w:rPr>
      </w:pPr>
    </w:p>
    <w:p w14:paraId="4D3D5063" w14:textId="77777777" w:rsidR="006C2B99" w:rsidRPr="00365EED" w:rsidRDefault="006C2B99" w:rsidP="00DC2EE3">
      <w:pPr>
        <w:rPr>
          <w:rFonts w:cstheme="minorHAnsi"/>
          <w:noProof/>
        </w:rPr>
      </w:pPr>
    </w:p>
    <w:p w14:paraId="4441BB9C" w14:textId="77777777" w:rsidR="006C2B99" w:rsidRPr="00365EED" w:rsidRDefault="006C2B99" w:rsidP="00DC2EE3">
      <w:pPr>
        <w:rPr>
          <w:rFonts w:cstheme="minorHAnsi"/>
          <w:noProof/>
        </w:rPr>
      </w:pPr>
    </w:p>
    <w:p w14:paraId="28C71AC0" w14:textId="77777777" w:rsidR="00091D49" w:rsidRPr="00365EED" w:rsidRDefault="00091D49" w:rsidP="00DC2EE3">
      <w:pPr>
        <w:pStyle w:val="Podpishlavikovpapr"/>
        <w:spacing w:line="240" w:lineRule="auto"/>
        <w:rPr>
          <w:rFonts w:asciiTheme="minorHAnsi" w:hAnsiTheme="minorHAnsi" w:cstheme="minorHAnsi"/>
          <w:sz w:val="24"/>
          <w:szCs w:val="24"/>
        </w:rPr>
      </w:pPr>
    </w:p>
    <w:sectPr w:rsidR="00091D49" w:rsidRPr="00365EED" w:rsidSect="00504549">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DB57" w14:textId="77777777" w:rsidR="00AD2C59" w:rsidRDefault="00AD2C59" w:rsidP="00091D49">
      <w:r>
        <w:separator/>
      </w:r>
    </w:p>
  </w:endnote>
  <w:endnote w:type="continuationSeparator" w:id="0">
    <w:p w14:paraId="5ABB1C43" w14:textId="77777777" w:rsidR="00AD2C59" w:rsidRDefault="00AD2C59"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C8199" w14:textId="77777777" w:rsidR="00AD2C59" w:rsidRDefault="00AD2C59" w:rsidP="00091D49">
      <w:r>
        <w:separator/>
      </w:r>
    </w:p>
  </w:footnote>
  <w:footnote w:type="continuationSeparator" w:id="0">
    <w:p w14:paraId="0C796832" w14:textId="77777777" w:rsidR="00AD2C59" w:rsidRDefault="00AD2C59"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C222" w14:textId="77777777" w:rsidR="003814B8" w:rsidRPr="00091D49" w:rsidRDefault="00000000" w:rsidP="00091D49">
    <w:pPr>
      <w:pStyle w:val="Zhlav"/>
    </w:pPr>
    <w:sdt>
      <w:sdtPr>
        <w:id w:val="1789936365"/>
        <w:docPartObj>
          <w:docPartGallery w:val="Page Numbers (Margins)"/>
          <w:docPartUnique/>
        </w:docPartObj>
      </w:sdtPr>
      <w:sdtContent>
        <w:r w:rsidR="003814B8">
          <w:rPr>
            <w:noProof/>
          </w:rPr>
          <mc:AlternateContent>
            <mc:Choice Requires="wps">
              <w:drawing>
                <wp:anchor distT="0" distB="0" distL="114300" distR="114300" simplePos="0" relativeHeight="251661312" behindDoc="0" locked="0" layoutInCell="0" allowOverlap="1" wp14:anchorId="67E4920A" wp14:editId="46C38377">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EB732" w14:textId="77777777" w:rsidR="003814B8" w:rsidRDefault="003814B8">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7E4920A" id="Obdélník 1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9DEB732" w14:textId="77777777" w:rsidR="003814B8" w:rsidRDefault="003814B8">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3814B8">
      <w:rPr>
        <w:noProof/>
      </w:rPr>
      <w:drawing>
        <wp:anchor distT="0" distB="0" distL="114300" distR="114300" simplePos="0" relativeHeight="251658240" behindDoc="1" locked="1" layoutInCell="1" allowOverlap="1" wp14:anchorId="55975368" wp14:editId="29679B31">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F794" w14:textId="77777777" w:rsidR="003814B8" w:rsidRDefault="003814B8">
    <w:pPr>
      <w:pStyle w:val="Zhlav"/>
    </w:pPr>
    <w:r>
      <w:rPr>
        <w:noProof/>
      </w:rPr>
      <w:drawing>
        <wp:anchor distT="0" distB="0" distL="114300" distR="114300" simplePos="0" relativeHeight="251659264" behindDoc="1" locked="1" layoutInCell="1" allowOverlap="1" wp14:anchorId="06B97B8C" wp14:editId="14C56E0C">
          <wp:simplePos x="0" y="0"/>
          <wp:positionH relativeFrom="page">
            <wp:posOffset>0</wp:posOffset>
          </wp:positionH>
          <wp:positionV relativeFrom="page">
            <wp:posOffset>0</wp:posOffset>
          </wp:positionV>
          <wp:extent cx="7558405" cy="10691495"/>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99"/>
    <w:rsid w:val="00012806"/>
    <w:rsid w:val="00026A4E"/>
    <w:rsid w:val="00071E4A"/>
    <w:rsid w:val="00074EBC"/>
    <w:rsid w:val="00080B21"/>
    <w:rsid w:val="00091D49"/>
    <w:rsid w:val="000F2E84"/>
    <w:rsid w:val="000F62FA"/>
    <w:rsid w:val="00114974"/>
    <w:rsid w:val="00115D66"/>
    <w:rsid w:val="0016260F"/>
    <w:rsid w:val="001A0294"/>
    <w:rsid w:val="001B3CE8"/>
    <w:rsid w:val="001D6585"/>
    <w:rsid w:val="002663BB"/>
    <w:rsid w:val="00266416"/>
    <w:rsid w:val="002A205E"/>
    <w:rsid w:val="002F660A"/>
    <w:rsid w:val="0035063B"/>
    <w:rsid w:val="00365EED"/>
    <w:rsid w:val="003814B8"/>
    <w:rsid w:val="00385489"/>
    <w:rsid w:val="003B65E9"/>
    <w:rsid w:val="003B6DB1"/>
    <w:rsid w:val="003D3642"/>
    <w:rsid w:val="0042407C"/>
    <w:rsid w:val="00431786"/>
    <w:rsid w:val="00433020"/>
    <w:rsid w:val="0044239D"/>
    <w:rsid w:val="00463A95"/>
    <w:rsid w:val="0046420A"/>
    <w:rsid w:val="00466C2D"/>
    <w:rsid w:val="004C6981"/>
    <w:rsid w:val="004D45A9"/>
    <w:rsid w:val="004F6BD1"/>
    <w:rsid w:val="00504549"/>
    <w:rsid w:val="00505249"/>
    <w:rsid w:val="00533412"/>
    <w:rsid w:val="0054657F"/>
    <w:rsid w:val="005A6FB2"/>
    <w:rsid w:val="005B21E5"/>
    <w:rsid w:val="005C5D8D"/>
    <w:rsid w:val="005E5EA3"/>
    <w:rsid w:val="005F0305"/>
    <w:rsid w:val="0060371D"/>
    <w:rsid w:val="00615190"/>
    <w:rsid w:val="0063049E"/>
    <w:rsid w:val="00637A19"/>
    <w:rsid w:val="00691AAC"/>
    <w:rsid w:val="00694E56"/>
    <w:rsid w:val="0069749D"/>
    <w:rsid w:val="006C2B99"/>
    <w:rsid w:val="007005C0"/>
    <w:rsid w:val="00701FF8"/>
    <w:rsid w:val="00746827"/>
    <w:rsid w:val="00771A42"/>
    <w:rsid w:val="007E7456"/>
    <w:rsid w:val="007F156B"/>
    <w:rsid w:val="008C0DA8"/>
    <w:rsid w:val="008D1DC3"/>
    <w:rsid w:val="008D5DF3"/>
    <w:rsid w:val="008E367B"/>
    <w:rsid w:val="00945FA4"/>
    <w:rsid w:val="00961E77"/>
    <w:rsid w:val="00963623"/>
    <w:rsid w:val="00973246"/>
    <w:rsid w:val="009765B4"/>
    <w:rsid w:val="009826B4"/>
    <w:rsid w:val="009F5561"/>
    <w:rsid w:val="00A0176A"/>
    <w:rsid w:val="00A257EE"/>
    <w:rsid w:val="00A25B73"/>
    <w:rsid w:val="00A3605C"/>
    <w:rsid w:val="00A371B4"/>
    <w:rsid w:val="00A5337A"/>
    <w:rsid w:val="00A65553"/>
    <w:rsid w:val="00AA789F"/>
    <w:rsid w:val="00AB40AA"/>
    <w:rsid w:val="00AC5F3D"/>
    <w:rsid w:val="00AD2C59"/>
    <w:rsid w:val="00AD2D7B"/>
    <w:rsid w:val="00AE26F2"/>
    <w:rsid w:val="00AE5D5F"/>
    <w:rsid w:val="00B1141B"/>
    <w:rsid w:val="00B11FF6"/>
    <w:rsid w:val="00B25427"/>
    <w:rsid w:val="00B525B0"/>
    <w:rsid w:val="00B64262"/>
    <w:rsid w:val="00BC32DD"/>
    <w:rsid w:val="00BC774C"/>
    <w:rsid w:val="00C336D2"/>
    <w:rsid w:val="00C46D91"/>
    <w:rsid w:val="00C608BD"/>
    <w:rsid w:val="00C8424E"/>
    <w:rsid w:val="00C86C2F"/>
    <w:rsid w:val="00C94C9F"/>
    <w:rsid w:val="00CD1D77"/>
    <w:rsid w:val="00CD33FB"/>
    <w:rsid w:val="00CE4CB4"/>
    <w:rsid w:val="00CE7238"/>
    <w:rsid w:val="00CF4676"/>
    <w:rsid w:val="00D2704E"/>
    <w:rsid w:val="00D53C13"/>
    <w:rsid w:val="00D7105E"/>
    <w:rsid w:val="00D73EC5"/>
    <w:rsid w:val="00D765CD"/>
    <w:rsid w:val="00DC2EE3"/>
    <w:rsid w:val="00DD0D0C"/>
    <w:rsid w:val="00DD7317"/>
    <w:rsid w:val="00E06122"/>
    <w:rsid w:val="00E14601"/>
    <w:rsid w:val="00E55E74"/>
    <w:rsid w:val="00E85136"/>
    <w:rsid w:val="00E866B2"/>
    <w:rsid w:val="00E97EF9"/>
    <w:rsid w:val="00EB0538"/>
    <w:rsid w:val="00EF31DE"/>
    <w:rsid w:val="00F6137B"/>
    <w:rsid w:val="00F66193"/>
    <w:rsid w:val="00F73207"/>
    <w:rsid w:val="00FA6D4B"/>
    <w:rsid w:val="00FB1593"/>
    <w:rsid w:val="00FC13A8"/>
    <w:rsid w:val="00FE7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346E"/>
  <w15:chartTrackingRefBased/>
  <w15:docId w15:val="{62A297D3-31F5-41A2-AAE5-FE91294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B99"/>
    <w:pPr>
      <w:spacing w:after="0" w:line="240" w:lineRule="auto"/>
    </w:pPr>
    <w:rPr>
      <w:sz w:val="24"/>
      <w:szCs w:val="24"/>
    </w:rPr>
  </w:style>
  <w:style w:type="paragraph" w:styleId="Nadpis2">
    <w:name w:val="heading 2"/>
    <w:basedOn w:val="Normln"/>
    <w:link w:val="Nadpis2Char"/>
    <w:uiPriority w:val="9"/>
    <w:qFormat/>
    <w:rsid w:val="005B21E5"/>
    <w:pPr>
      <w:spacing w:before="100" w:beforeAutospacing="1" w:after="100" w:afterAutospacing="1"/>
      <w:outlineLvl w:val="1"/>
    </w:pPr>
    <w:rPr>
      <w:rFonts w:ascii="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6C2B99"/>
    <w:rPr>
      <w:color w:val="0000FF"/>
      <w:u w:val="single"/>
    </w:rPr>
  </w:style>
  <w:style w:type="paragraph" w:styleId="Normlnweb">
    <w:name w:val="Normal (Web)"/>
    <w:basedOn w:val="Normln"/>
    <w:uiPriority w:val="99"/>
    <w:unhideWhenUsed/>
    <w:rsid w:val="00463A95"/>
    <w:rPr>
      <w:rFonts w:ascii="Calibri" w:eastAsiaTheme="minorHAnsi" w:hAnsi="Calibri" w:cs="Calibri"/>
      <w:sz w:val="22"/>
      <w:szCs w:val="22"/>
      <w:lang w:eastAsia="cs-CZ"/>
    </w:rPr>
  </w:style>
  <w:style w:type="character" w:styleId="Odkaznakoment">
    <w:name w:val="annotation reference"/>
    <w:basedOn w:val="Standardnpsmoodstavce"/>
    <w:uiPriority w:val="99"/>
    <w:semiHidden/>
    <w:unhideWhenUsed/>
    <w:rsid w:val="0046420A"/>
    <w:rPr>
      <w:sz w:val="16"/>
      <w:szCs w:val="16"/>
    </w:rPr>
  </w:style>
  <w:style w:type="paragraph" w:styleId="Textkomente">
    <w:name w:val="annotation text"/>
    <w:basedOn w:val="Normln"/>
    <w:link w:val="TextkomenteChar"/>
    <w:uiPriority w:val="99"/>
    <w:semiHidden/>
    <w:unhideWhenUsed/>
    <w:rsid w:val="0046420A"/>
    <w:rPr>
      <w:sz w:val="20"/>
      <w:szCs w:val="20"/>
    </w:rPr>
  </w:style>
  <w:style w:type="character" w:customStyle="1" w:styleId="TextkomenteChar">
    <w:name w:val="Text komentáře Char"/>
    <w:basedOn w:val="Standardnpsmoodstavce"/>
    <w:link w:val="Textkomente"/>
    <w:uiPriority w:val="99"/>
    <w:semiHidden/>
    <w:rsid w:val="0046420A"/>
    <w:rPr>
      <w:sz w:val="20"/>
      <w:szCs w:val="20"/>
    </w:rPr>
  </w:style>
  <w:style w:type="paragraph" w:styleId="Pedmtkomente">
    <w:name w:val="annotation subject"/>
    <w:basedOn w:val="Textkomente"/>
    <w:next w:val="Textkomente"/>
    <w:link w:val="PedmtkomenteChar"/>
    <w:uiPriority w:val="99"/>
    <w:semiHidden/>
    <w:unhideWhenUsed/>
    <w:rsid w:val="0046420A"/>
    <w:rPr>
      <w:b/>
      <w:bCs/>
    </w:rPr>
  </w:style>
  <w:style w:type="character" w:customStyle="1" w:styleId="PedmtkomenteChar">
    <w:name w:val="Předmět komentáře Char"/>
    <w:basedOn w:val="TextkomenteChar"/>
    <w:link w:val="Pedmtkomente"/>
    <w:uiPriority w:val="99"/>
    <w:semiHidden/>
    <w:rsid w:val="0046420A"/>
    <w:rPr>
      <w:b/>
      <w:bCs/>
      <w:sz w:val="20"/>
      <w:szCs w:val="20"/>
    </w:rPr>
  </w:style>
  <w:style w:type="paragraph" w:styleId="Textbubliny">
    <w:name w:val="Balloon Text"/>
    <w:basedOn w:val="Normln"/>
    <w:link w:val="TextbublinyChar"/>
    <w:uiPriority w:val="99"/>
    <w:semiHidden/>
    <w:unhideWhenUsed/>
    <w:rsid w:val="004642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420A"/>
    <w:rPr>
      <w:rFonts w:ascii="Segoe UI" w:hAnsi="Segoe UI" w:cs="Segoe UI"/>
      <w:sz w:val="18"/>
      <w:szCs w:val="18"/>
    </w:rPr>
  </w:style>
  <w:style w:type="character" w:styleId="Nevyeenzmnka">
    <w:name w:val="Unresolved Mention"/>
    <w:basedOn w:val="Standardnpsmoodstavce"/>
    <w:uiPriority w:val="99"/>
    <w:semiHidden/>
    <w:unhideWhenUsed/>
    <w:rsid w:val="00A3605C"/>
    <w:rPr>
      <w:color w:val="605E5C"/>
      <w:shd w:val="clear" w:color="auto" w:fill="E1DFDD"/>
    </w:rPr>
  </w:style>
  <w:style w:type="paragraph" w:customStyle="1" w:styleId="Text">
    <w:name w:val="Text"/>
    <w:rsid w:val="001B3C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cs-CZ"/>
      <w14:textOutline w14:w="0" w14:cap="flat" w14:cmpd="sng" w14:algn="ctr">
        <w14:noFill/>
        <w14:prstDash w14:val="solid"/>
        <w14:bevel/>
      </w14:textOutline>
    </w:rPr>
  </w:style>
  <w:style w:type="paragraph" w:customStyle="1" w:styleId="text0">
    <w:name w:val="text"/>
    <w:basedOn w:val="Normln"/>
    <w:rsid w:val="00F73207"/>
    <w:pPr>
      <w:spacing w:before="100" w:beforeAutospacing="1" w:after="100" w:afterAutospacing="1"/>
    </w:pPr>
    <w:rPr>
      <w:rFonts w:ascii="Times New Roman" w:hAnsi="Times New Roman" w:cs="Times New Roman"/>
      <w:lang w:eastAsia="cs-CZ"/>
    </w:rPr>
  </w:style>
  <w:style w:type="character" w:customStyle="1" w:styleId="Nadpis2Char">
    <w:name w:val="Nadpis 2 Char"/>
    <w:basedOn w:val="Standardnpsmoodstavce"/>
    <w:link w:val="Nadpis2"/>
    <w:uiPriority w:val="9"/>
    <w:rsid w:val="005B21E5"/>
    <w:rPr>
      <w:rFonts w:ascii="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56667">
      <w:bodyDiv w:val="1"/>
      <w:marLeft w:val="0"/>
      <w:marRight w:val="0"/>
      <w:marTop w:val="0"/>
      <w:marBottom w:val="0"/>
      <w:divBdr>
        <w:top w:val="none" w:sz="0" w:space="0" w:color="auto"/>
        <w:left w:val="none" w:sz="0" w:space="0" w:color="auto"/>
        <w:bottom w:val="none" w:sz="0" w:space="0" w:color="auto"/>
        <w:right w:val="none" w:sz="0" w:space="0" w:color="auto"/>
      </w:divBdr>
    </w:div>
    <w:div w:id="1006250949">
      <w:bodyDiv w:val="1"/>
      <w:marLeft w:val="0"/>
      <w:marRight w:val="0"/>
      <w:marTop w:val="0"/>
      <w:marBottom w:val="0"/>
      <w:divBdr>
        <w:top w:val="none" w:sz="0" w:space="0" w:color="auto"/>
        <w:left w:val="none" w:sz="0" w:space="0" w:color="auto"/>
        <w:bottom w:val="none" w:sz="0" w:space="0" w:color="auto"/>
        <w:right w:val="none" w:sz="0" w:space="0" w:color="auto"/>
      </w:divBdr>
    </w:div>
    <w:div w:id="1347705354">
      <w:bodyDiv w:val="1"/>
      <w:marLeft w:val="0"/>
      <w:marRight w:val="0"/>
      <w:marTop w:val="0"/>
      <w:marBottom w:val="0"/>
      <w:divBdr>
        <w:top w:val="none" w:sz="0" w:space="0" w:color="auto"/>
        <w:left w:val="none" w:sz="0" w:space="0" w:color="auto"/>
        <w:bottom w:val="none" w:sz="0" w:space="0" w:color="auto"/>
        <w:right w:val="none" w:sz="0" w:space="0" w:color="auto"/>
      </w:divBdr>
      <w:divsChild>
        <w:div w:id="1591768638">
          <w:marLeft w:val="0"/>
          <w:marRight w:val="0"/>
          <w:marTop w:val="0"/>
          <w:marBottom w:val="0"/>
          <w:divBdr>
            <w:top w:val="none" w:sz="0" w:space="0" w:color="auto"/>
            <w:left w:val="none" w:sz="0" w:space="0" w:color="auto"/>
            <w:bottom w:val="none" w:sz="0" w:space="0" w:color="auto"/>
            <w:right w:val="none" w:sz="0" w:space="0" w:color="auto"/>
          </w:divBdr>
        </w:div>
      </w:divsChild>
    </w:div>
    <w:div w:id="1425028070">
      <w:bodyDiv w:val="1"/>
      <w:marLeft w:val="0"/>
      <w:marRight w:val="0"/>
      <w:marTop w:val="0"/>
      <w:marBottom w:val="0"/>
      <w:divBdr>
        <w:top w:val="none" w:sz="0" w:space="0" w:color="auto"/>
        <w:left w:val="none" w:sz="0" w:space="0" w:color="auto"/>
        <w:bottom w:val="none" w:sz="0" w:space="0" w:color="auto"/>
        <w:right w:val="none" w:sz="0" w:space="0" w:color="auto"/>
      </w:divBdr>
    </w:div>
    <w:div w:id="1657490743">
      <w:bodyDiv w:val="1"/>
      <w:marLeft w:val="0"/>
      <w:marRight w:val="0"/>
      <w:marTop w:val="0"/>
      <w:marBottom w:val="0"/>
      <w:divBdr>
        <w:top w:val="none" w:sz="0" w:space="0" w:color="auto"/>
        <w:left w:val="none" w:sz="0" w:space="0" w:color="auto"/>
        <w:bottom w:val="none" w:sz="0" w:space="0" w:color="auto"/>
        <w:right w:val="none" w:sz="0" w:space="0" w:color="auto"/>
      </w:divBdr>
    </w:div>
    <w:div w:id="1961373336">
      <w:bodyDiv w:val="1"/>
      <w:marLeft w:val="0"/>
      <w:marRight w:val="0"/>
      <w:marTop w:val="0"/>
      <w:marBottom w:val="0"/>
      <w:divBdr>
        <w:top w:val="none" w:sz="0" w:space="0" w:color="auto"/>
        <w:left w:val="none" w:sz="0" w:space="0" w:color="auto"/>
        <w:bottom w:val="none" w:sz="0" w:space="0" w:color="auto"/>
        <w:right w:val="none" w:sz="0" w:space="0" w:color="auto"/>
      </w:divBdr>
      <w:divsChild>
        <w:div w:id="7556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rackovak@rektorat.cz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CZU\CZU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3A4CB-3C47-491C-BE1A-5636A814F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715EE5-4259-4557-A0B0-2862FA6CF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C8253-29F6-4BB1-8466-67CFC80DE1B1}">
  <ds:schemaRefs>
    <ds:schemaRef ds:uri="http://schemas.openxmlformats.org/officeDocument/2006/bibliography"/>
  </ds:schemaRefs>
</ds:datastoreItem>
</file>

<file path=customXml/itemProps4.xml><?xml version="1.0" encoding="utf-8"?>
<ds:datastoreItem xmlns:ds="http://schemas.openxmlformats.org/officeDocument/2006/customXml" ds:itemID="{FC8B5170-A9EB-4019-A1F6-70B252701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CZU_Tiskova zprava.dotx</Template>
  <TotalTime>5</TotalTime>
  <Pages>2</Pages>
  <Words>885</Words>
  <Characters>5227</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3</cp:revision>
  <cp:lastPrinted>2021-05-25T14:23:00Z</cp:lastPrinted>
  <dcterms:created xsi:type="dcterms:W3CDTF">2022-08-23T12:45:00Z</dcterms:created>
  <dcterms:modified xsi:type="dcterms:W3CDTF">2022-08-23T12:45:00Z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