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2844" w14:textId="266714FF" w:rsidR="002D4927" w:rsidRPr="002D4927" w:rsidRDefault="00080B21" w:rsidP="00D75B9D">
      <w:pPr>
        <w:pStyle w:val="TextA"/>
        <w:jc w:val="center"/>
        <w:rPr>
          <w:rFonts w:ascii="Calibri" w:eastAsia="Calibri" w:hAnsi="Calibri" w:cs="Calibri"/>
          <w:b/>
          <w:bCs/>
          <w:sz w:val="36"/>
          <w:szCs w:val="36"/>
        </w:rPr>
      </w:pPr>
      <w:r>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2DB2C18C" wp14:editId="3DB7D681">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2D4927" w:rsidRPr="002D4927">
        <w:rPr>
          <w:rFonts w:ascii="Calibri" w:hAnsi="Calibri"/>
          <w:b/>
          <w:bCs/>
          <w:sz w:val="28"/>
          <w:szCs w:val="28"/>
        </w:rPr>
        <w:t xml:space="preserve"> </w:t>
      </w:r>
    </w:p>
    <w:p w14:paraId="4C530824" w14:textId="77777777" w:rsidR="0037751A" w:rsidRPr="003E7A19" w:rsidRDefault="0037751A" w:rsidP="003E7A19">
      <w:pPr>
        <w:pStyle w:val="TextA"/>
        <w:jc w:val="center"/>
        <w:rPr>
          <w:rFonts w:asciiTheme="minorHAnsi" w:hAnsiTheme="minorHAnsi" w:cstheme="minorHAnsi"/>
          <w:b/>
          <w:bCs/>
          <w:sz w:val="32"/>
          <w:szCs w:val="32"/>
        </w:rPr>
      </w:pPr>
      <w:bookmarkStart w:id="0" w:name="_Hlk118097100"/>
      <w:r w:rsidRPr="003E7A19">
        <w:rPr>
          <w:rFonts w:asciiTheme="minorHAnsi" w:hAnsiTheme="minorHAnsi" w:cstheme="minorHAnsi"/>
          <w:b/>
          <w:bCs/>
          <w:sz w:val="32"/>
          <w:szCs w:val="32"/>
        </w:rPr>
        <w:t>Globální přechod na nízkouhlíkové hospodářství může ekonomicky ovlivnit miliony domácností</w:t>
      </w:r>
    </w:p>
    <w:p w14:paraId="286C2F03" w14:textId="77777777" w:rsidR="0037751A" w:rsidRPr="003E7A19" w:rsidRDefault="0037751A" w:rsidP="0037751A">
      <w:pPr>
        <w:pStyle w:val="TextA"/>
        <w:rPr>
          <w:rFonts w:asciiTheme="minorHAnsi" w:hAnsiTheme="minorHAnsi" w:cstheme="minorHAnsi"/>
          <w:b/>
          <w:bCs/>
        </w:rPr>
      </w:pPr>
    </w:p>
    <w:p w14:paraId="59544913" w14:textId="1C72A29C" w:rsidR="0037751A" w:rsidRPr="003E7A19" w:rsidRDefault="003E7A19" w:rsidP="0037751A">
      <w:pPr>
        <w:pStyle w:val="TextA"/>
        <w:rPr>
          <w:rFonts w:asciiTheme="minorHAnsi" w:hAnsiTheme="minorHAnsi" w:cstheme="minorHAnsi"/>
          <w:b/>
          <w:bCs/>
        </w:rPr>
      </w:pPr>
      <w:bookmarkStart w:id="1" w:name="_Hlk121999431"/>
      <w:r>
        <w:rPr>
          <w:rFonts w:asciiTheme="minorHAnsi" w:hAnsiTheme="minorHAnsi" w:cstheme="minorHAnsi"/>
          <w:b/>
          <w:bCs/>
        </w:rPr>
        <w:t xml:space="preserve">Praha, 15. prosince 2022 - </w:t>
      </w:r>
      <w:bookmarkStart w:id="2" w:name="_Hlk122000070"/>
      <w:r w:rsidR="0037751A" w:rsidRPr="003E7A19">
        <w:rPr>
          <w:rFonts w:asciiTheme="minorHAnsi" w:hAnsiTheme="minorHAnsi" w:cstheme="minorHAnsi"/>
          <w:b/>
          <w:bCs/>
        </w:rPr>
        <w:t>Zvýšená poptávka po kovech potřebných pro výrobu obnovitelné energie, jako například měď, nikl a lithium, by mohla být pro některá města a regiony rušivější než ukončení produkce uhlí. Studie týmu vedeného Kamilou Svobodovou z australské University of Queensland, která působí také na České zemědělské univerzitě v Praze, analyzovala plošné důsledky dekarbonizace s cílem zjistit globální rozložení rizik a přínosů pro obyvatele. Tým vypočítal, že zatímco úplné vyřazení uhlí by se dotklo uhelných regionů s minimálně 33,5 miliony lidí, až 115,7 milionů ale může ohrozit těžba kovů pro obnovitelné technologie. Globální přechod na nízkouhlíkové hospodářství tak může přinést vážné ekonomické potíže. Výsledky studie přináší poslední vydání časopisu Nature Communications.</w:t>
      </w:r>
    </w:p>
    <w:bookmarkEnd w:id="1"/>
    <w:bookmarkEnd w:id="2"/>
    <w:p w14:paraId="11844695" w14:textId="77777777"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 xml:space="preserve"> </w:t>
      </w:r>
    </w:p>
    <w:p w14:paraId="1A946C17" w14:textId="77777777"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 xml:space="preserve">Zjištění mají pomoci při budoucím plánování transformace energetiky: </w:t>
      </w:r>
      <w:r w:rsidRPr="003E7A19">
        <w:rPr>
          <w:rFonts w:asciiTheme="minorHAnsi" w:hAnsiTheme="minorHAnsi" w:cstheme="minorHAnsi"/>
          <w:i/>
          <w:iCs/>
        </w:rPr>
        <w:t>„Náš přístup ke stávajícím i novým důlním regionům vytváří empirický základ pro zkoumání rozsahu demografických změn v době měnících se energetických systémů. Zohledňuje totiž obě strany energetické transformace tím, že zahrnuje globální zásoby uhlí na jedné straně a kovy potřebné pro obnovitelné technologie na straně druhé,”</w:t>
      </w:r>
      <w:r w:rsidRPr="003E7A19">
        <w:rPr>
          <w:rFonts w:asciiTheme="minorHAnsi" w:hAnsiTheme="minorHAnsi" w:cstheme="minorHAnsi"/>
        </w:rPr>
        <w:t xml:space="preserve"> uvedla Svobodová.</w:t>
      </w:r>
    </w:p>
    <w:p w14:paraId="4B037D68" w14:textId="77777777" w:rsidR="0037751A" w:rsidRPr="003E7A19" w:rsidRDefault="0037751A" w:rsidP="0037751A">
      <w:pPr>
        <w:pStyle w:val="TextA"/>
        <w:rPr>
          <w:rFonts w:asciiTheme="minorHAnsi" w:hAnsiTheme="minorHAnsi" w:cstheme="minorHAnsi"/>
        </w:rPr>
      </w:pPr>
    </w:p>
    <w:p w14:paraId="5FEECA75" w14:textId="4F70A4BB"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Vědci navrhli nový přístup posuzování dopadů těžby na demografické systémy měst a vyhodnotili tak interakce mezi zdroji a populacemi</w:t>
      </w:r>
      <w:r w:rsidRPr="0073095E">
        <w:rPr>
          <w:rFonts w:asciiTheme="minorHAnsi" w:hAnsiTheme="minorHAnsi" w:cstheme="minorHAnsi"/>
          <w:i/>
          <w:iCs/>
        </w:rPr>
        <w:t>. „Naše zjištění odhaluje potenciální negativní synergie mezi většími a menšími městy. Například uzavření menších měst v uhelných regionech z důvodu útlumu těžby by mohlo mít velké kumulativní důsledky v systémech větších měst, které by jinak byly považovány za stabilní,</w:t>
      </w:r>
      <w:r w:rsidRPr="0073095E">
        <w:rPr>
          <w:rFonts w:asciiTheme="minorHAnsi" w:hAnsiTheme="minorHAnsi" w:cstheme="minorHAnsi"/>
          <w:i/>
          <w:iCs/>
          <w:rtl/>
        </w:rPr>
        <w:t>“</w:t>
      </w:r>
      <w:r w:rsidRPr="003E7A19">
        <w:rPr>
          <w:rFonts w:asciiTheme="minorHAnsi" w:hAnsiTheme="minorHAnsi" w:cstheme="minorHAnsi"/>
        </w:rPr>
        <w:t xml:space="preserve"> doplnila.</w:t>
      </w:r>
    </w:p>
    <w:p w14:paraId="66D9D5E0" w14:textId="77777777" w:rsidR="0037751A" w:rsidRPr="003E7A19" w:rsidRDefault="0037751A" w:rsidP="0037751A">
      <w:pPr>
        <w:pStyle w:val="TextA"/>
        <w:rPr>
          <w:rFonts w:asciiTheme="minorHAnsi" w:hAnsiTheme="minorHAnsi" w:cstheme="minorHAnsi"/>
        </w:rPr>
      </w:pPr>
    </w:p>
    <w:p w14:paraId="4DEED761" w14:textId="68023427"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 xml:space="preserve">Jedním z výsledků je také geograficky rozdílné rozložení </w:t>
      </w:r>
      <w:r w:rsidR="003E7A19" w:rsidRPr="003E7A19">
        <w:rPr>
          <w:rFonts w:asciiTheme="minorHAnsi" w:hAnsiTheme="minorHAnsi" w:cstheme="minorHAnsi"/>
        </w:rPr>
        <w:t>rizik – důlní</w:t>
      </w:r>
      <w:r w:rsidRPr="003E7A19">
        <w:rPr>
          <w:rFonts w:asciiTheme="minorHAnsi" w:hAnsiTheme="minorHAnsi" w:cstheme="minorHAnsi"/>
        </w:rPr>
        <w:t xml:space="preserve"> města v USA jsou nejcitlivější na postupné vyřazování uhlí, zatímco v Austrálii a Kanadě jsou nejcitlivější na zavádění produkce kovů. </w:t>
      </w:r>
      <w:r w:rsidRPr="003E7A19">
        <w:rPr>
          <w:rFonts w:asciiTheme="minorHAnsi" w:hAnsiTheme="minorHAnsi" w:cstheme="minorHAnsi"/>
          <w:i/>
          <w:iCs/>
        </w:rPr>
        <w:t>"Otázky sociálních rizik spojených s těžbou nerostů jsou zřídka zvažovány v globálním měřítku a s touto studií jsme schopni dodat model, který lze aplikovat v regionech čelících tlaku energetické transformace,"</w:t>
      </w:r>
      <w:r w:rsidRPr="003E7A19">
        <w:rPr>
          <w:rFonts w:asciiTheme="minorHAnsi" w:hAnsiTheme="minorHAnsi" w:cstheme="minorHAnsi"/>
        </w:rPr>
        <w:t xml:space="preserve"> řekla Svobodová.</w:t>
      </w:r>
      <w:r w:rsidR="0073095E">
        <w:rPr>
          <w:rFonts w:asciiTheme="minorHAnsi" w:hAnsiTheme="minorHAnsi" w:cstheme="minorHAnsi"/>
        </w:rPr>
        <w:t xml:space="preserve">  </w:t>
      </w:r>
      <w:r w:rsidRPr="003E7A19">
        <w:rPr>
          <w:rFonts w:asciiTheme="minorHAnsi" w:hAnsiTheme="minorHAnsi" w:cstheme="minorHAnsi"/>
          <w:i/>
          <w:iCs/>
        </w:rPr>
        <w:t>„Současně zdůrazňujeme naléhavou potřebu podrobnějších dat o lidech žijících a pracujících v dotčených oblastech s cílem podpořit spravedlivý přechod od uhlí k obnovitelným zdrojům. Jinak hrozí, že globální přechod na nízkouhlíkové hospodářství přinese vážné ekonomické potíže stovkám regionů, tisícům měst a milionům domácností</w:t>
      </w:r>
      <w:r w:rsidR="0073095E">
        <w:rPr>
          <w:rFonts w:asciiTheme="minorHAnsi" w:hAnsiTheme="minorHAnsi" w:cstheme="minorHAnsi"/>
          <w:i/>
          <w:iCs/>
        </w:rPr>
        <w:t>.</w:t>
      </w:r>
      <w:r w:rsidRPr="003E7A19">
        <w:rPr>
          <w:rFonts w:asciiTheme="minorHAnsi" w:hAnsiTheme="minorHAnsi" w:cstheme="minorHAnsi"/>
          <w:i/>
          <w:iCs/>
          <w:rtl/>
        </w:rPr>
        <w:t>“</w:t>
      </w:r>
    </w:p>
    <w:p w14:paraId="5EC97862" w14:textId="77777777" w:rsidR="0037751A" w:rsidRPr="003E7A19" w:rsidRDefault="0037751A" w:rsidP="0037751A">
      <w:pPr>
        <w:pStyle w:val="TextA"/>
        <w:rPr>
          <w:rFonts w:asciiTheme="minorHAnsi" w:hAnsiTheme="minorHAnsi" w:cstheme="minorHAnsi"/>
        </w:rPr>
      </w:pPr>
    </w:p>
    <w:p w14:paraId="721C20C3" w14:textId="77777777"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Studie vznikla ve spolupráci s výzkumníky z University of Queensland (Sustainable Minerals Institute), University of Göttingen (Department of Agricultural Economics and Rural Development), České zemědělské univerzity v Praze (Fakulta životního prostředí), University of the Free State (Centre for Development Support), University of Sussex (Business School</w:t>
      </w:r>
      <w:r w:rsidRPr="003E7A19">
        <w:rPr>
          <w:rFonts w:asciiTheme="minorHAnsi" w:hAnsiTheme="minorHAnsi" w:cstheme="minorHAnsi"/>
          <w:rtl/>
        </w:rPr>
        <w:t>’</w:t>
      </w:r>
      <w:r w:rsidRPr="003E7A19">
        <w:rPr>
          <w:rFonts w:asciiTheme="minorHAnsi" w:hAnsiTheme="minorHAnsi" w:cstheme="minorHAnsi"/>
        </w:rPr>
        <w:t>s Science Policy Research Unit), Boston University (Department of Earth and Environment) a Aarhus University (Centre for Energy Technologies).</w:t>
      </w:r>
    </w:p>
    <w:p w14:paraId="3C21DEE3" w14:textId="77777777" w:rsidR="0037751A" w:rsidRPr="003E7A19" w:rsidRDefault="0037751A" w:rsidP="0037751A">
      <w:pPr>
        <w:pStyle w:val="TextA"/>
        <w:rPr>
          <w:rFonts w:asciiTheme="minorHAnsi" w:hAnsiTheme="minorHAnsi" w:cstheme="minorHAnsi"/>
        </w:rPr>
      </w:pPr>
    </w:p>
    <w:p w14:paraId="7A7082A7" w14:textId="77777777"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 xml:space="preserve">Kontakt: </w:t>
      </w:r>
    </w:p>
    <w:p w14:paraId="495138DA" w14:textId="77777777" w:rsidR="0037751A" w:rsidRPr="003E7A19" w:rsidRDefault="0037751A" w:rsidP="0037751A">
      <w:pPr>
        <w:pStyle w:val="TextA"/>
        <w:rPr>
          <w:rFonts w:asciiTheme="minorHAnsi" w:hAnsiTheme="minorHAnsi" w:cstheme="minorHAnsi"/>
        </w:rPr>
      </w:pPr>
      <w:r w:rsidRPr="003E7A19">
        <w:rPr>
          <w:rFonts w:asciiTheme="minorHAnsi" w:hAnsiTheme="minorHAnsi" w:cstheme="minorHAnsi"/>
        </w:rPr>
        <w:t>Kamila Svobodová</w:t>
      </w:r>
    </w:p>
    <w:p w14:paraId="4BFEEA85" w14:textId="33577391" w:rsidR="0037751A" w:rsidRPr="003E7A19" w:rsidRDefault="003E7A19" w:rsidP="0037751A">
      <w:pPr>
        <w:pStyle w:val="TextA"/>
        <w:rPr>
          <w:rFonts w:asciiTheme="minorHAnsi" w:hAnsiTheme="minorHAnsi" w:cstheme="minorHAnsi"/>
        </w:rPr>
      </w:pPr>
      <w:hyperlink r:id="rId7" w:history="1">
        <w:r w:rsidRPr="00801A29">
          <w:rPr>
            <w:rStyle w:val="Hypertextovodkaz"/>
            <w:rFonts w:asciiTheme="minorHAnsi" w:hAnsiTheme="minorHAnsi" w:cstheme="minorHAnsi"/>
          </w:rPr>
          <w:t>k.svobodova@uq.edu.a</w:t>
        </w:r>
        <w:r w:rsidRPr="00801A29">
          <w:rPr>
            <w:rStyle w:val="Hypertextovodkaz"/>
            <w:rFonts w:asciiTheme="minorHAnsi" w:hAnsiTheme="minorHAnsi" w:cstheme="minorHAnsi"/>
          </w:rPr>
          <w:t>u</w:t>
        </w:r>
      </w:hyperlink>
      <w:r>
        <w:rPr>
          <w:rFonts w:asciiTheme="minorHAnsi" w:hAnsiTheme="minorHAnsi" w:cstheme="minorHAnsi"/>
        </w:rPr>
        <w:br/>
      </w:r>
    </w:p>
    <w:p w14:paraId="4A593242" w14:textId="77777777" w:rsidR="0037751A" w:rsidRDefault="0037751A" w:rsidP="0037751A">
      <w:pPr>
        <w:pStyle w:val="TextA"/>
        <w:rPr>
          <w:rStyle w:val="dn"/>
        </w:rPr>
      </w:pPr>
      <w:r w:rsidRPr="003E7A19">
        <w:rPr>
          <w:rFonts w:asciiTheme="minorHAnsi" w:hAnsiTheme="minorHAnsi" w:cstheme="minorHAnsi"/>
        </w:rPr>
        <w:t xml:space="preserve">Článek je v plném znění k dispozici zde: </w:t>
      </w:r>
      <w:hyperlink r:id="rId8" w:history="1">
        <w:r>
          <w:rPr>
            <w:rStyle w:val="Hyperlink0"/>
          </w:rPr>
          <w:t>https://doi.org/10.1038/s41467-022-35391-2</w:t>
        </w:r>
      </w:hyperlink>
    </w:p>
    <w:p w14:paraId="01617A64" w14:textId="0DE09220" w:rsidR="00041A80" w:rsidRDefault="00041A80" w:rsidP="007B7EB9">
      <w:pPr>
        <w:pStyle w:val="Text"/>
        <w:spacing w:after="0" w:line="240" w:lineRule="auto"/>
        <w:jc w:val="both"/>
        <w:rPr>
          <w:sz w:val="24"/>
          <w:szCs w:val="24"/>
          <w:lang w:val="cs-CZ"/>
        </w:rPr>
      </w:pPr>
    </w:p>
    <w:p w14:paraId="5D59DD5B" w14:textId="77777777" w:rsidR="00041A80" w:rsidRPr="00B43F5D" w:rsidRDefault="00041A80" w:rsidP="007B7EB9">
      <w:pPr>
        <w:pStyle w:val="Text"/>
        <w:spacing w:after="0" w:line="240" w:lineRule="auto"/>
        <w:jc w:val="both"/>
        <w:rPr>
          <w:sz w:val="24"/>
          <w:szCs w:val="24"/>
          <w:lang w:val="cs-CZ"/>
        </w:rPr>
      </w:pPr>
    </w:p>
    <w:bookmarkEnd w:id="0"/>
    <w:p w14:paraId="6257BFEE" w14:textId="77777777" w:rsidR="008A6E78" w:rsidRPr="00365EED" w:rsidRDefault="008A6E78" w:rsidP="00D75B9D">
      <w:pPr>
        <w:rPr>
          <w:rFonts w:cstheme="minorHAnsi"/>
          <w:i/>
          <w:noProof/>
        </w:rPr>
      </w:pPr>
      <w:r>
        <w:rPr>
          <w:rFonts w:cstheme="minorHAnsi"/>
          <w:noProof/>
          <w:color w:val="000000"/>
        </w:rPr>
        <w:t>---------------------------------------------------------------------------------------------------------------------------</w:t>
      </w:r>
    </w:p>
    <w:p w14:paraId="5B6AF71C" w14:textId="77777777" w:rsidR="008A6E78" w:rsidRPr="00365EED" w:rsidRDefault="008A6E78" w:rsidP="00D75B9D">
      <w:pPr>
        <w:jc w:val="both"/>
        <w:rPr>
          <w:rFonts w:cstheme="minorHAnsi"/>
          <w:b/>
          <w:noProof/>
          <w:sz w:val="20"/>
          <w:szCs w:val="20"/>
          <w:lang w:eastAsia="ar-SA"/>
        </w:rPr>
      </w:pPr>
      <w:r w:rsidRPr="00365EED">
        <w:rPr>
          <w:rFonts w:cstheme="minorHAnsi"/>
          <w:b/>
          <w:noProof/>
          <w:sz w:val="20"/>
          <w:szCs w:val="20"/>
          <w:lang w:eastAsia="ar-SA"/>
        </w:rPr>
        <w:t xml:space="preserve">Česká zemědělská univerzita v Praze </w:t>
      </w:r>
    </w:p>
    <w:p w14:paraId="3196CB5C" w14:textId="45414C02" w:rsidR="008A6E78" w:rsidRDefault="008A6E78" w:rsidP="00D75B9D">
      <w:pPr>
        <w:jc w:val="both"/>
        <w:rPr>
          <w:rFonts w:cstheme="minorHAnsi"/>
          <w:noProof/>
          <w:sz w:val="20"/>
          <w:szCs w:val="20"/>
          <w:lang w:eastAsia="ar-SA"/>
        </w:rPr>
      </w:pPr>
      <w:r w:rsidRPr="00365EED">
        <w:rPr>
          <w:rFonts w:cstheme="minorHAnsi"/>
          <w:noProof/>
          <w:sz w:val="20"/>
          <w:szCs w:val="20"/>
          <w:lang w:eastAsia="ar-SA"/>
        </w:rPr>
        <w:t>ČZU je čtvrtou až pátou největší univerzitou v ČR. Spojuje v sobě sto</w:t>
      </w:r>
      <w:r w:rsidR="00B2163D">
        <w:rPr>
          <w:rFonts w:cstheme="minorHAnsi"/>
          <w:noProof/>
          <w:sz w:val="20"/>
          <w:szCs w:val="20"/>
          <w:lang w:eastAsia="ar-SA"/>
        </w:rPr>
        <w:t>patnáctiletou</w:t>
      </w:r>
      <w:r w:rsidRPr="00365EED">
        <w:rPr>
          <w:rFonts w:cstheme="minorHAns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w:t>
      </w:r>
      <w:r>
        <w:rPr>
          <w:rFonts w:cstheme="minorHAnsi"/>
          <w:noProof/>
          <w:sz w:val="20"/>
          <w:szCs w:val="20"/>
          <w:lang w:eastAsia="ar-SA"/>
        </w:rPr>
        <w:t xml:space="preserve">. </w:t>
      </w:r>
      <w:r w:rsidRPr="00365EED">
        <w:rPr>
          <w:rFonts w:cstheme="minorHAnsi"/>
          <w:noProof/>
          <w:sz w:val="20"/>
          <w:szCs w:val="20"/>
          <w:lang w:eastAsia="ar-SA"/>
        </w:rPr>
        <w:t>V žebříčku Academic Ranking of World Universities (tzv. Šanghajský žebříček) se v roce 202</w:t>
      </w:r>
      <w:r w:rsidR="00B2163D">
        <w:rPr>
          <w:rFonts w:cstheme="minorHAnsi"/>
          <w:noProof/>
          <w:sz w:val="20"/>
          <w:szCs w:val="20"/>
          <w:lang w:eastAsia="ar-SA"/>
        </w:rPr>
        <w:t xml:space="preserve">2 </w:t>
      </w:r>
      <w:r w:rsidRPr="00365EED">
        <w:rPr>
          <w:rFonts w:cstheme="minorHAnsi"/>
          <w:noProof/>
          <w:sz w:val="20"/>
          <w:szCs w:val="20"/>
          <w:lang w:eastAsia="ar-SA"/>
        </w:rPr>
        <w:t xml:space="preserve">umístila na 801.– 900. místě na světě a na </w:t>
      </w:r>
      <w:r w:rsidR="00B2163D">
        <w:rPr>
          <w:rFonts w:cstheme="minorHAnsi"/>
          <w:noProof/>
          <w:sz w:val="20"/>
          <w:szCs w:val="20"/>
          <w:lang w:eastAsia="ar-SA"/>
        </w:rPr>
        <w:t>sdíleném 4</w:t>
      </w:r>
      <w:r w:rsidRPr="00365EED">
        <w:rPr>
          <w:rFonts w:cstheme="minorHAnsi"/>
          <w:noProof/>
          <w:sz w:val="20"/>
          <w:szCs w:val="20"/>
          <w:lang w:eastAsia="ar-SA"/>
        </w:rPr>
        <w:t>. místě z hodnocených univerzit v ČR.</w:t>
      </w:r>
      <w:r>
        <w:rPr>
          <w:rFonts w:cstheme="minorHAnsi"/>
          <w:noProof/>
          <w:sz w:val="20"/>
          <w:szCs w:val="20"/>
          <w:lang w:eastAsia="ar-SA"/>
        </w:rPr>
        <w:t xml:space="preserve"> </w:t>
      </w:r>
      <w:r w:rsidRPr="00365EED">
        <w:rPr>
          <w:rFonts w:cstheme="minorHAnsi"/>
          <w:noProof/>
          <w:sz w:val="20"/>
          <w:szCs w:val="20"/>
          <w:lang w:eastAsia="ar-SA"/>
        </w:rPr>
        <w:t>V roce 202</w:t>
      </w:r>
      <w:r>
        <w:rPr>
          <w:rFonts w:cstheme="minorHAnsi"/>
          <w:noProof/>
          <w:sz w:val="20"/>
          <w:szCs w:val="20"/>
          <w:lang w:eastAsia="ar-SA"/>
        </w:rPr>
        <w:t xml:space="preserve">1 </w:t>
      </w:r>
      <w:r w:rsidRPr="00365EED">
        <w:rPr>
          <w:rFonts w:cstheme="minorHAnsi"/>
          <w:noProof/>
          <w:sz w:val="20"/>
          <w:szCs w:val="20"/>
          <w:lang w:eastAsia="ar-SA"/>
        </w:rPr>
        <w:t xml:space="preserve">se ČZU se stala </w:t>
      </w:r>
      <w:r>
        <w:rPr>
          <w:rFonts w:cstheme="minorHAnsi"/>
          <w:noProof/>
          <w:sz w:val="20"/>
          <w:szCs w:val="20"/>
          <w:lang w:eastAsia="ar-SA"/>
        </w:rPr>
        <w:t>62</w:t>
      </w:r>
      <w:r w:rsidRPr="00365EED">
        <w:rPr>
          <w:rFonts w:cstheme="minorHAnsi"/>
          <w:noProof/>
          <w:sz w:val="20"/>
          <w:szCs w:val="20"/>
          <w:lang w:eastAsia="ar-SA"/>
        </w:rPr>
        <w:t>. nejekologičtější univerzitou na světě díky umístění v žebříčku UI Green Metric World University Rankings.</w:t>
      </w:r>
    </w:p>
    <w:p w14:paraId="01044844" w14:textId="77777777" w:rsidR="008A6E78" w:rsidRPr="00365EED" w:rsidRDefault="008A6E78" w:rsidP="00D75B9D">
      <w:pPr>
        <w:jc w:val="both"/>
        <w:rPr>
          <w:rFonts w:cstheme="minorHAnsi"/>
          <w:noProof/>
          <w:sz w:val="20"/>
          <w:szCs w:val="20"/>
        </w:rPr>
      </w:pPr>
    </w:p>
    <w:p w14:paraId="1C5502E4" w14:textId="77777777" w:rsidR="008A6E78" w:rsidRPr="00365EED" w:rsidRDefault="008A6E78" w:rsidP="00D75B9D">
      <w:pPr>
        <w:pBdr>
          <w:bottom w:val="single" w:sz="6" w:space="1" w:color="auto"/>
        </w:pBdr>
        <w:rPr>
          <w:rFonts w:cstheme="minorHAnsi"/>
          <w:b/>
          <w:noProof/>
          <w:sz w:val="20"/>
          <w:szCs w:val="20"/>
        </w:rPr>
      </w:pPr>
      <w:r w:rsidRPr="00365EED">
        <w:rPr>
          <w:rFonts w:cstheme="minorHAnsi"/>
          <w:b/>
          <w:noProof/>
          <w:sz w:val="20"/>
          <w:szCs w:val="20"/>
        </w:rPr>
        <w:t>Kontakt pro novináře:</w:t>
      </w:r>
      <w:r w:rsidRPr="00365EED">
        <w:rPr>
          <w:rFonts w:cstheme="minorHAnsi"/>
          <w:b/>
          <w:noProof/>
          <w:sz w:val="20"/>
          <w:szCs w:val="20"/>
        </w:rPr>
        <w:tab/>
      </w:r>
    </w:p>
    <w:p w14:paraId="045CA26D" w14:textId="77777777" w:rsidR="008A6E78" w:rsidRPr="00365EED" w:rsidRDefault="008A6E78" w:rsidP="00D75B9D">
      <w:pPr>
        <w:pStyle w:val="Zpat"/>
        <w:rPr>
          <w:rFonts w:asciiTheme="minorHAnsi" w:hAnsiTheme="minorHAnsi" w:cstheme="minorHAnsi"/>
          <w:noProof/>
          <w:sz w:val="20"/>
          <w:szCs w:val="20"/>
        </w:rPr>
      </w:pPr>
      <w:r w:rsidRPr="00365EED">
        <w:rPr>
          <w:rStyle w:val="Hypertextovodkaz"/>
          <w:rFonts w:asciiTheme="minorHAnsi" w:hAnsiTheme="minorHAnsi" w:cstheme="minorHAnsi"/>
          <w:noProof/>
          <w:sz w:val="20"/>
          <w:szCs w:val="20"/>
        </w:rPr>
        <w:t xml:space="preserve">Karla Mráčková, tisková mluvčí ČZU, +420 603 203 703; </w:t>
      </w:r>
      <w:hyperlink r:id="rId9" w:history="1">
        <w:r w:rsidRPr="00365EED">
          <w:rPr>
            <w:rStyle w:val="Hypertextovodkaz"/>
            <w:rFonts w:asciiTheme="minorHAnsi" w:hAnsiTheme="minorHAnsi" w:cstheme="minorHAnsi"/>
            <w:noProof/>
            <w:sz w:val="20"/>
            <w:szCs w:val="20"/>
          </w:rPr>
          <w:t>mrackovak@rektorat.czu.cz</w:t>
        </w:r>
      </w:hyperlink>
    </w:p>
    <w:sectPr w:rsidR="008A6E78" w:rsidRPr="00365EED" w:rsidSect="00504549">
      <w:headerReference w:type="default" r:id="rId10"/>
      <w:headerReference w:type="first" r:id="rId11"/>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EB10" w14:textId="77777777" w:rsidR="00310D77" w:rsidRDefault="00310D77" w:rsidP="00091D49">
      <w:r>
        <w:separator/>
      </w:r>
    </w:p>
  </w:endnote>
  <w:endnote w:type="continuationSeparator" w:id="0">
    <w:p w14:paraId="106ED9C3" w14:textId="77777777" w:rsidR="00310D77" w:rsidRDefault="00310D77"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AE05" w14:textId="77777777" w:rsidR="00310D77" w:rsidRDefault="00310D77" w:rsidP="00091D49">
      <w:r>
        <w:separator/>
      </w:r>
    </w:p>
  </w:footnote>
  <w:footnote w:type="continuationSeparator" w:id="0">
    <w:p w14:paraId="3EE1455C" w14:textId="77777777" w:rsidR="00310D77" w:rsidRDefault="00310D77"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6C02"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78"/>
    <w:rsid w:val="00041A80"/>
    <w:rsid w:val="00071E4A"/>
    <w:rsid w:val="00080B21"/>
    <w:rsid w:val="00091D49"/>
    <w:rsid w:val="000A6805"/>
    <w:rsid w:val="000E262A"/>
    <w:rsid w:val="00171286"/>
    <w:rsid w:val="00183A3F"/>
    <w:rsid w:val="00187E27"/>
    <w:rsid w:val="001A0294"/>
    <w:rsid w:val="001D6585"/>
    <w:rsid w:val="00266416"/>
    <w:rsid w:val="002D4927"/>
    <w:rsid w:val="002E4DB6"/>
    <w:rsid w:val="00310D77"/>
    <w:rsid w:val="0035063B"/>
    <w:rsid w:val="0037751A"/>
    <w:rsid w:val="003E3E39"/>
    <w:rsid w:val="003E7A19"/>
    <w:rsid w:val="003F7BB6"/>
    <w:rsid w:val="00433020"/>
    <w:rsid w:val="00504549"/>
    <w:rsid w:val="00573405"/>
    <w:rsid w:val="005F0305"/>
    <w:rsid w:val="00637A19"/>
    <w:rsid w:val="006546B6"/>
    <w:rsid w:val="006B0848"/>
    <w:rsid w:val="007005C0"/>
    <w:rsid w:val="0073095E"/>
    <w:rsid w:val="00731D3E"/>
    <w:rsid w:val="007B7EB9"/>
    <w:rsid w:val="008A6E78"/>
    <w:rsid w:val="00945FA4"/>
    <w:rsid w:val="00961E77"/>
    <w:rsid w:val="009765B4"/>
    <w:rsid w:val="009A0C31"/>
    <w:rsid w:val="00A257EE"/>
    <w:rsid w:val="00B1141B"/>
    <w:rsid w:val="00B2163D"/>
    <w:rsid w:val="00BC32DD"/>
    <w:rsid w:val="00CC5C1A"/>
    <w:rsid w:val="00CD33FB"/>
    <w:rsid w:val="00D7105E"/>
    <w:rsid w:val="00D75B9D"/>
    <w:rsid w:val="00D765CD"/>
    <w:rsid w:val="00D9585B"/>
    <w:rsid w:val="00DD0D0C"/>
    <w:rsid w:val="00DD2DC8"/>
    <w:rsid w:val="00E85136"/>
    <w:rsid w:val="00E866B2"/>
    <w:rsid w:val="00FA6D4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6E78"/>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 w:type="character" w:customStyle="1" w:styleId="dn">
    <w:name w:val="Žádný"/>
    <w:rsid w:val="0037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22-3539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vobodova@uq.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ackovak@rektorat.c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58</TotalTime>
  <Pages>2</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3</cp:revision>
  <dcterms:created xsi:type="dcterms:W3CDTF">2022-12-15T10:42:00Z</dcterms:created>
  <dcterms:modified xsi:type="dcterms:W3CDTF">2022-12-15T11:40:00Z</dcterms:modified>
</cp:coreProperties>
</file>