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5F44A" w14:textId="77777777" w:rsidR="008C472F" w:rsidRDefault="008C472F" w:rsidP="00134C48">
      <w:pPr>
        <w:jc w:val="center"/>
        <w:rPr>
          <w:rFonts w:ascii="Times New Roman" w:hAnsi="Times New Roman" w:cs="Times New Roman"/>
          <w:b/>
          <w:sz w:val="28"/>
          <w:szCs w:val="28"/>
        </w:rPr>
      </w:pPr>
    </w:p>
    <w:p w14:paraId="29D5F58D" w14:textId="21625725" w:rsidR="00134C48" w:rsidRDefault="00080B21" w:rsidP="00134C48">
      <w:pPr>
        <w:jc w:val="center"/>
        <w:rPr>
          <w:rFonts w:ascii="Times New Roman" w:hAnsi="Times New Roman" w:cs="Times New Roman"/>
          <w:b/>
          <w:sz w:val="28"/>
          <w:szCs w:val="28"/>
        </w:rPr>
      </w:pPr>
      <w:r>
        <w:rPr>
          <w:rFonts w:ascii="Roboto Medium" w:hAnsi="Roboto Medium"/>
          <w:noProof/>
          <w:color w:val="FFFFFF" w:themeColor="background1"/>
          <w:sz w:val="20"/>
          <w:szCs w:val="20"/>
        </w:rPr>
        <mc:AlternateContent>
          <mc:Choice Requires="wps">
            <w:drawing>
              <wp:anchor distT="0" distB="0" distL="0" distR="0" simplePos="0" relativeHeight="251662336" behindDoc="0" locked="1" layoutInCell="1" allowOverlap="0" wp14:anchorId="11A6BCE8" wp14:editId="44A9CFBF">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56E44B24"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6BCE8"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56E44B24"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134C48" w:rsidRPr="00A90379">
        <w:rPr>
          <w:rFonts w:ascii="Times New Roman" w:hAnsi="Times New Roman" w:cs="Times New Roman"/>
          <w:b/>
          <w:sz w:val="28"/>
          <w:szCs w:val="28"/>
        </w:rPr>
        <w:t>Životnost fotovoltaických elektráren je kratší, než se předpokládalo</w:t>
      </w:r>
    </w:p>
    <w:p w14:paraId="1B666962" w14:textId="77777777" w:rsidR="00134C48" w:rsidRPr="00134C48" w:rsidRDefault="00134C48" w:rsidP="00134C48">
      <w:pPr>
        <w:jc w:val="center"/>
        <w:rPr>
          <w:rFonts w:ascii="Times New Roman" w:hAnsi="Times New Roman" w:cs="Times New Roman"/>
          <w:b/>
          <w:bCs/>
          <w:sz w:val="28"/>
          <w:szCs w:val="28"/>
        </w:rPr>
      </w:pPr>
    </w:p>
    <w:p w14:paraId="79BDA3C3" w14:textId="2136D566" w:rsidR="00134C48" w:rsidRPr="00134C48" w:rsidRDefault="00134C48" w:rsidP="00134C48">
      <w:pPr>
        <w:ind w:firstLine="708"/>
        <w:jc w:val="both"/>
        <w:rPr>
          <w:rFonts w:ascii="Times New Roman" w:hAnsi="Times New Roman" w:cs="Times New Roman"/>
          <w:b/>
          <w:bCs/>
          <w:sz w:val="24"/>
          <w:szCs w:val="24"/>
        </w:rPr>
      </w:pPr>
      <w:r w:rsidRPr="00134C48">
        <w:rPr>
          <w:rFonts w:ascii="Times New Roman" w:hAnsi="Times New Roman" w:cs="Times New Roman"/>
          <w:b/>
          <w:bCs/>
          <w:sz w:val="24"/>
          <w:szCs w:val="24"/>
        </w:rPr>
        <w:t xml:space="preserve">Praha, 12. června 2024 - </w:t>
      </w:r>
      <w:r w:rsidRPr="00134C48">
        <w:rPr>
          <w:rFonts w:ascii="Times New Roman" w:hAnsi="Times New Roman" w:cs="Times New Roman"/>
          <w:b/>
          <w:bCs/>
          <w:sz w:val="24"/>
          <w:szCs w:val="24"/>
        </w:rPr>
        <w:t>Fotovoltaické (PV) elektrárny jsou významnou součástí energetického mixu. Jejich celkový nominální výkon v ČR dnes činí cca 3500 MW</w:t>
      </w:r>
      <w:r w:rsidRPr="00134C48">
        <w:rPr>
          <w:rFonts w:ascii="Times New Roman" w:hAnsi="Times New Roman" w:cs="Times New Roman"/>
          <w:b/>
          <w:bCs/>
          <w:sz w:val="24"/>
          <w:szCs w:val="24"/>
          <w:vertAlign w:val="subscript"/>
        </w:rPr>
        <w:t>p</w:t>
      </w:r>
      <w:r w:rsidRPr="00134C48">
        <w:rPr>
          <w:rFonts w:ascii="Times New Roman" w:hAnsi="Times New Roman" w:cs="Times New Roman"/>
          <w:b/>
          <w:bCs/>
          <w:sz w:val="24"/>
          <w:szCs w:val="24"/>
        </w:rPr>
        <w:t>, celkový počet instalací je více</w:t>
      </w:r>
      <w:r w:rsidRPr="00134C48">
        <w:rPr>
          <w:rFonts w:ascii="Times New Roman" w:hAnsi="Times New Roman" w:cs="Times New Roman"/>
          <w:b/>
          <w:bCs/>
          <w:sz w:val="24"/>
          <w:szCs w:val="24"/>
          <w:shd w:val="clear" w:color="auto" w:fill="FFFFFF"/>
        </w:rPr>
        <w:t xml:space="preserve"> než 170 tisíc PV elektráren a z toho více než 150 tisíc instalací je na střechách rodinných domů.</w:t>
      </w:r>
      <w:r w:rsidRPr="00134C48">
        <w:rPr>
          <w:rFonts w:ascii="Times New Roman" w:hAnsi="Times New Roman" w:cs="Times New Roman"/>
          <w:b/>
          <w:bCs/>
          <w:sz w:val="24"/>
          <w:szCs w:val="24"/>
        </w:rPr>
        <w:t xml:space="preserve"> Drtivá většina z nich používá PV panely na bázi krystalického křemíku. Takto velké množství c-Si PV panelů standardního provedení s hliníkovým rámem představuje relativně dobrý vzorek pro statistické hodnocení defektů. </w:t>
      </w:r>
    </w:p>
    <w:p w14:paraId="7B405BA9" w14:textId="5BD3BA79" w:rsidR="00134C48" w:rsidRDefault="00134C48" w:rsidP="00134C48">
      <w:pPr>
        <w:ind w:firstLine="708"/>
        <w:jc w:val="both"/>
        <w:rPr>
          <w:rFonts w:ascii="Times New Roman" w:hAnsi="Times New Roman" w:cs="Times New Roman"/>
          <w:sz w:val="24"/>
          <w:szCs w:val="24"/>
        </w:rPr>
      </w:pPr>
      <w:r>
        <w:rPr>
          <w:rFonts w:ascii="Times New Roman" w:hAnsi="Times New Roman" w:cs="Times New Roman"/>
          <w:sz w:val="24"/>
          <w:szCs w:val="24"/>
        </w:rPr>
        <w:t>Výrobci uvádějí</w:t>
      </w:r>
      <w:r w:rsidRPr="00075BE8">
        <w:rPr>
          <w:rFonts w:ascii="Times New Roman" w:hAnsi="Times New Roman" w:cs="Times New Roman"/>
          <w:sz w:val="24"/>
          <w:szCs w:val="24"/>
        </w:rPr>
        <w:t>, že doba životnosti bude až 25 let.</w:t>
      </w:r>
      <w:r>
        <w:rPr>
          <w:rFonts w:ascii="Times New Roman" w:hAnsi="Times New Roman" w:cs="Times New Roman"/>
          <w:sz w:val="24"/>
          <w:szCs w:val="24"/>
        </w:rPr>
        <w:t xml:space="preserve"> Reálně se však</w:t>
      </w:r>
      <w:r w:rsidRPr="00075BE8">
        <w:rPr>
          <w:rFonts w:ascii="Times New Roman" w:hAnsi="Times New Roman" w:cs="Times New Roman"/>
          <w:sz w:val="24"/>
          <w:szCs w:val="24"/>
        </w:rPr>
        <w:t xml:space="preserve"> </w:t>
      </w:r>
      <w:r>
        <w:rPr>
          <w:rFonts w:ascii="Times New Roman" w:hAnsi="Times New Roman" w:cs="Times New Roman"/>
          <w:sz w:val="24"/>
          <w:szCs w:val="24"/>
        </w:rPr>
        <w:t>u</w:t>
      </w:r>
      <w:r w:rsidRPr="00075BE8">
        <w:rPr>
          <w:rFonts w:ascii="Times New Roman" w:hAnsi="Times New Roman" w:cs="Times New Roman"/>
          <w:sz w:val="24"/>
          <w:szCs w:val="24"/>
        </w:rPr>
        <w:t xml:space="preserve">kazuje, že skutečná doba životnosti je zhruba poloviční. </w:t>
      </w:r>
      <w:r>
        <w:rPr>
          <w:rFonts w:ascii="Times New Roman" w:hAnsi="Times New Roman" w:cs="Times New Roman"/>
          <w:sz w:val="24"/>
          <w:szCs w:val="24"/>
        </w:rPr>
        <w:t>Zhruba po 10 letech výrazně roste četnost poruch, z nichž nejčastější jsou delaminace okrajů PV panelů, vznik v</w:t>
      </w:r>
      <w:r>
        <w:rPr>
          <w:rFonts w:ascii="Times New Roman" w:hAnsi="Times New Roman" w:cs="Times New Roman"/>
          <w:bCs/>
          <w:sz w:val="24"/>
          <w:szCs w:val="24"/>
        </w:rPr>
        <w:t xml:space="preserve">odivých kanálů mezi uzemněnými rámy PV panelů a sběrnicemi PV článků, popraskané fólie na zadní straně a lámání PV panelů vlastní vahou vlivem poddimenzovaných podpůrných rámů (viz obr. 1-3). </w:t>
      </w:r>
      <w:r>
        <w:rPr>
          <w:rFonts w:ascii="Times New Roman" w:hAnsi="Times New Roman" w:cs="Times New Roman"/>
          <w:sz w:val="24"/>
          <w:szCs w:val="24"/>
        </w:rPr>
        <w:t>Nejvážnější poruchy vedou až ke zničení elektronického měniče, jehož náhrada je nákladnější než náhrada poškozeného PV panelu. J</w:t>
      </w:r>
      <w:r w:rsidRPr="00AA7E5F">
        <w:rPr>
          <w:rFonts w:ascii="Times New Roman" w:hAnsi="Times New Roman" w:cs="Times New Roman"/>
          <w:sz w:val="24"/>
          <w:szCs w:val="24"/>
        </w:rPr>
        <w:t>ediný poškozený</w:t>
      </w:r>
      <w:r>
        <w:rPr>
          <w:rFonts w:ascii="Times New Roman" w:hAnsi="Times New Roman" w:cs="Times New Roman"/>
          <w:sz w:val="24"/>
          <w:szCs w:val="24"/>
        </w:rPr>
        <w:t xml:space="preserve"> PV</w:t>
      </w:r>
      <w:r w:rsidRPr="00AA7E5F">
        <w:rPr>
          <w:rFonts w:ascii="Times New Roman" w:hAnsi="Times New Roman" w:cs="Times New Roman"/>
          <w:sz w:val="24"/>
          <w:szCs w:val="24"/>
        </w:rPr>
        <w:t xml:space="preserve"> panel může buď vypnout nebo poškodit</w:t>
      </w:r>
      <w:r>
        <w:rPr>
          <w:rFonts w:ascii="Times New Roman" w:hAnsi="Times New Roman" w:cs="Times New Roman"/>
          <w:sz w:val="24"/>
          <w:szCs w:val="24"/>
        </w:rPr>
        <w:t xml:space="preserve"> elektronický</w:t>
      </w:r>
      <w:r w:rsidRPr="00AA7E5F">
        <w:rPr>
          <w:rFonts w:ascii="Times New Roman" w:hAnsi="Times New Roman" w:cs="Times New Roman"/>
          <w:sz w:val="24"/>
          <w:szCs w:val="24"/>
        </w:rPr>
        <w:t xml:space="preserve"> </w:t>
      </w:r>
      <w:r>
        <w:rPr>
          <w:rFonts w:ascii="Times New Roman" w:hAnsi="Times New Roman" w:cs="Times New Roman"/>
          <w:sz w:val="24"/>
          <w:szCs w:val="24"/>
        </w:rPr>
        <w:t>měnič,</w:t>
      </w:r>
      <w:r w:rsidRPr="00AA7E5F">
        <w:rPr>
          <w:rFonts w:ascii="Times New Roman" w:hAnsi="Times New Roman" w:cs="Times New Roman"/>
          <w:sz w:val="24"/>
          <w:szCs w:val="24"/>
        </w:rPr>
        <w:t xml:space="preserve"> </w:t>
      </w:r>
      <w:r>
        <w:rPr>
          <w:rFonts w:ascii="Times New Roman" w:hAnsi="Times New Roman" w:cs="Times New Roman"/>
          <w:sz w:val="24"/>
          <w:szCs w:val="24"/>
        </w:rPr>
        <w:t>ke kterému jsou připojeny</w:t>
      </w:r>
      <w:r w:rsidRPr="00AA7E5F">
        <w:rPr>
          <w:rFonts w:ascii="Times New Roman" w:hAnsi="Times New Roman" w:cs="Times New Roman"/>
          <w:sz w:val="24"/>
          <w:szCs w:val="24"/>
        </w:rPr>
        <w:t xml:space="preserve"> </w:t>
      </w:r>
      <w:r>
        <w:rPr>
          <w:rFonts w:ascii="Times New Roman" w:hAnsi="Times New Roman" w:cs="Times New Roman"/>
          <w:sz w:val="24"/>
          <w:szCs w:val="24"/>
        </w:rPr>
        <w:t>desítky</w:t>
      </w:r>
      <w:r w:rsidRPr="00AA7E5F">
        <w:rPr>
          <w:rFonts w:ascii="Times New Roman" w:hAnsi="Times New Roman" w:cs="Times New Roman"/>
          <w:sz w:val="24"/>
          <w:szCs w:val="24"/>
        </w:rPr>
        <w:t xml:space="preserve"> </w:t>
      </w:r>
      <w:r>
        <w:rPr>
          <w:rFonts w:ascii="Times New Roman" w:hAnsi="Times New Roman" w:cs="Times New Roman"/>
          <w:sz w:val="24"/>
          <w:szCs w:val="24"/>
        </w:rPr>
        <w:t>P</w:t>
      </w:r>
      <w:r w:rsidRPr="00AA7E5F">
        <w:rPr>
          <w:rFonts w:ascii="Times New Roman" w:hAnsi="Times New Roman" w:cs="Times New Roman"/>
          <w:sz w:val="24"/>
          <w:szCs w:val="24"/>
        </w:rPr>
        <w:t>V panelů</w:t>
      </w:r>
      <w:r>
        <w:rPr>
          <w:rFonts w:ascii="Times New Roman" w:hAnsi="Times New Roman" w:cs="Times New Roman"/>
          <w:sz w:val="24"/>
          <w:szCs w:val="24"/>
        </w:rPr>
        <w:t>.</w:t>
      </w:r>
      <w:r w:rsidRPr="00AA7E5F">
        <w:rPr>
          <w:rFonts w:ascii="Times New Roman" w:hAnsi="Times New Roman" w:cs="Times New Roman"/>
          <w:sz w:val="24"/>
          <w:szCs w:val="24"/>
        </w:rPr>
        <w:t xml:space="preserve"> </w:t>
      </w:r>
      <w:r>
        <w:rPr>
          <w:rFonts w:ascii="Times New Roman" w:hAnsi="Times New Roman" w:cs="Times New Roman"/>
          <w:sz w:val="24"/>
          <w:szCs w:val="24"/>
        </w:rPr>
        <w:t>To znamená, že</w:t>
      </w:r>
      <w:r w:rsidRPr="00AA7E5F">
        <w:rPr>
          <w:rFonts w:ascii="Times New Roman" w:hAnsi="Times New Roman" w:cs="Times New Roman"/>
          <w:sz w:val="24"/>
          <w:szCs w:val="24"/>
        </w:rPr>
        <w:t xml:space="preserve"> taková porucha</w:t>
      </w:r>
      <w:r>
        <w:rPr>
          <w:rFonts w:ascii="Times New Roman" w:hAnsi="Times New Roman" w:cs="Times New Roman"/>
          <w:sz w:val="24"/>
          <w:szCs w:val="24"/>
        </w:rPr>
        <w:t xml:space="preserve"> má</w:t>
      </w:r>
      <w:r w:rsidRPr="00AA7E5F">
        <w:rPr>
          <w:rFonts w:ascii="Times New Roman" w:hAnsi="Times New Roman" w:cs="Times New Roman"/>
          <w:sz w:val="24"/>
          <w:szCs w:val="24"/>
        </w:rPr>
        <w:t xml:space="preserve"> multiplikační efekt. </w:t>
      </w:r>
      <w:r>
        <w:rPr>
          <w:rFonts w:ascii="Times New Roman" w:hAnsi="Times New Roman" w:cs="Times New Roman"/>
          <w:sz w:val="24"/>
          <w:szCs w:val="24"/>
        </w:rPr>
        <w:t xml:space="preserve">I </w:t>
      </w:r>
      <w:r w:rsidRPr="00AA7E5F">
        <w:rPr>
          <w:rFonts w:ascii="Times New Roman" w:hAnsi="Times New Roman" w:cs="Times New Roman"/>
          <w:sz w:val="24"/>
          <w:szCs w:val="24"/>
        </w:rPr>
        <w:t>po</w:t>
      </w:r>
      <w:r>
        <w:rPr>
          <w:rFonts w:ascii="Times New Roman" w:hAnsi="Times New Roman" w:cs="Times New Roman"/>
          <w:sz w:val="24"/>
          <w:szCs w:val="24"/>
        </w:rPr>
        <w:t>díl několika procent</w:t>
      </w:r>
      <w:r w:rsidRPr="00AA7E5F">
        <w:rPr>
          <w:rFonts w:ascii="Times New Roman" w:hAnsi="Times New Roman" w:cs="Times New Roman"/>
          <w:sz w:val="24"/>
          <w:szCs w:val="24"/>
        </w:rPr>
        <w:t xml:space="preserve"> poškozených </w:t>
      </w:r>
      <w:r>
        <w:rPr>
          <w:rFonts w:ascii="Times New Roman" w:hAnsi="Times New Roman" w:cs="Times New Roman"/>
          <w:sz w:val="24"/>
          <w:szCs w:val="24"/>
        </w:rPr>
        <w:t>P</w:t>
      </w:r>
      <w:r w:rsidRPr="00AA7E5F">
        <w:rPr>
          <w:rFonts w:ascii="Times New Roman" w:hAnsi="Times New Roman" w:cs="Times New Roman"/>
          <w:sz w:val="24"/>
          <w:szCs w:val="24"/>
        </w:rPr>
        <w:t>V panelů</w:t>
      </w:r>
      <w:r>
        <w:rPr>
          <w:rFonts w:ascii="Times New Roman" w:hAnsi="Times New Roman" w:cs="Times New Roman"/>
          <w:sz w:val="24"/>
          <w:szCs w:val="24"/>
        </w:rPr>
        <w:t xml:space="preserve"> </w:t>
      </w:r>
      <w:r w:rsidRPr="00AA7E5F">
        <w:rPr>
          <w:rFonts w:ascii="Times New Roman" w:hAnsi="Times New Roman" w:cs="Times New Roman"/>
          <w:sz w:val="24"/>
          <w:szCs w:val="24"/>
        </w:rPr>
        <w:t xml:space="preserve">může způsobit podstatné snížení výroby </w:t>
      </w:r>
      <w:r>
        <w:rPr>
          <w:rFonts w:ascii="Times New Roman" w:hAnsi="Times New Roman" w:cs="Times New Roman"/>
          <w:sz w:val="24"/>
          <w:szCs w:val="24"/>
        </w:rPr>
        <w:t xml:space="preserve">elektrické </w:t>
      </w:r>
      <w:r w:rsidRPr="00AA7E5F">
        <w:rPr>
          <w:rFonts w:ascii="Times New Roman" w:hAnsi="Times New Roman" w:cs="Times New Roman"/>
          <w:sz w:val="24"/>
          <w:szCs w:val="24"/>
        </w:rPr>
        <w:t>energie</w:t>
      </w:r>
      <w:r>
        <w:rPr>
          <w:rFonts w:ascii="Times New Roman" w:hAnsi="Times New Roman" w:cs="Times New Roman"/>
          <w:sz w:val="24"/>
          <w:szCs w:val="24"/>
        </w:rPr>
        <w:t>.</w:t>
      </w:r>
      <w:r>
        <w:rPr>
          <w:rFonts w:ascii="Times New Roman" w:hAnsi="Times New Roman" w:cs="Times New Roman"/>
          <w:sz w:val="24"/>
          <w:szCs w:val="24"/>
        </w:rPr>
        <w:t xml:space="preserve"> </w:t>
      </w:r>
    </w:p>
    <w:p w14:paraId="6F094AEB" w14:textId="77777777" w:rsidR="00134C48" w:rsidRDefault="00134C48" w:rsidP="00134C48">
      <w:pPr>
        <w:jc w:val="both"/>
        <w:rPr>
          <w:rFonts w:ascii="Times New Roman" w:hAnsi="Times New Roman" w:cs="Times New Roman"/>
          <w:sz w:val="24"/>
          <w:szCs w:val="24"/>
        </w:rPr>
      </w:pPr>
      <w:r>
        <w:rPr>
          <w:noProof/>
          <w:lang w:eastAsia="cs-CZ"/>
        </w:rPr>
        <w:drawing>
          <wp:inline distT="0" distB="0" distL="0" distR="0" wp14:anchorId="1250CC88" wp14:editId="4677CA1D">
            <wp:extent cx="1725295" cy="2587943"/>
            <wp:effectExtent l="0" t="0" r="8255" b="3175"/>
            <wp:docPr id="4" name="Obrázek 4" descr="Obsah obrázku ex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6494" cy="2604742"/>
                    </a:xfrm>
                    <a:prstGeom prst="rect">
                      <a:avLst/>
                    </a:prstGeom>
                    <a:noFill/>
                    <a:ln>
                      <a:noFill/>
                    </a:ln>
                  </pic:spPr>
                </pic:pic>
              </a:graphicData>
            </a:graphic>
          </wp:inline>
        </w:drawing>
      </w:r>
    </w:p>
    <w:p w14:paraId="528C0232" w14:textId="77777777" w:rsidR="00134C48" w:rsidRPr="008E22D7" w:rsidRDefault="00134C48" w:rsidP="00134C48">
      <w:pPr>
        <w:spacing w:after="0"/>
        <w:jc w:val="both"/>
        <w:rPr>
          <w:rFonts w:ascii="Times New Roman" w:hAnsi="Times New Roman" w:cs="Times New Roman"/>
          <w:bCs/>
          <w:sz w:val="24"/>
          <w:szCs w:val="24"/>
        </w:rPr>
      </w:pPr>
      <w:r w:rsidRPr="008E22D7">
        <w:rPr>
          <w:rFonts w:ascii="Times New Roman" w:hAnsi="Times New Roman" w:cs="Times New Roman"/>
          <w:bCs/>
          <w:sz w:val="24"/>
          <w:szCs w:val="24"/>
        </w:rPr>
        <w:t xml:space="preserve">Obr. 1 </w:t>
      </w:r>
      <w:r>
        <w:rPr>
          <w:rFonts w:ascii="Times New Roman" w:hAnsi="Times New Roman" w:cs="Times New Roman"/>
          <w:bCs/>
          <w:sz w:val="24"/>
          <w:szCs w:val="24"/>
        </w:rPr>
        <w:t>Delaminace PV panelu</w:t>
      </w:r>
    </w:p>
    <w:p w14:paraId="603D167F" w14:textId="77777777" w:rsidR="00134C48" w:rsidRDefault="00134C48" w:rsidP="00134C48">
      <w:pPr>
        <w:jc w:val="both"/>
        <w:rPr>
          <w:rFonts w:ascii="Times New Roman" w:hAnsi="Times New Roman" w:cs="Times New Roman"/>
          <w:sz w:val="24"/>
          <w:szCs w:val="24"/>
        </w:rPr>
      </w:pPr>
    </w:p>
    <w:p w14:paraId="2294FA47" w14:textId="77777777" w:rsidR="00134C48" w:rsidRPr="00361405" w:rsidRDefault="00134C48" w:rsidP="00134C48">
      <w:pPr>
        <w:spacing w:after="0"/>
        <w:jc w:val="both"/>
        <w:rPr>
          <w:rFonts w:ascii="Times New Roman" w:hAnsi="Times New Roman" w:cs="Times New Roman"/>
          <w:sz w:val="24"/>
          <w:szCs w:val="24"/>
        </w:rPr>
      </w:pPr>
      <w:r>
        <w:rPr>
          <w:noProof/>
          <w:lang w:eastAsia="cs-CZ"/>
        </w:rPr>
        <w:lastRenderedPageBreak/>
        <w:drawing>
          <wp:inline distT="0" distB="0" distL="0" distR="0" wp14:anchorId="1BACFA79" wp14:editId="3F0C0171">
            <wp:extent cx="4409863" cy="3307397"/>
            <wp:effectExtent l="0" t="0" r="0" b="7620"/>
            <wp:docPr id="581794818" name="Obrázek 581794818" descr="Obsah obrázku venku&#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venku&#10;&#10;Popis byl vytvořen automaticky se střední mírou spolehlivos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8359" cy="3321269"/>
                    </a:xfrm>
                    <a:prstGeom prst="rect">
                      <a:avLst/>
                    </a:prstGeom>
                    <a:noFill/>
                    <a:ln>
                      <a:noFill/>
                    </a:ln>
                  </pic:spPr>
                </pic:pic>
              </a:graphicData>
            </a:graphic>
          </wp:inline>
        </w:drawing>
      </w:r>
    </w:p>
    <w:p w14:paraId="48523E19" w14:textId="77777777" w:rsidR="00134C48" w:rsidRPr="00D77986" w:rsidRDefault="00134C48" w:rsidP="00134C48">
      <w:pPr>
        <w:spacing w:after="0"/>
        <w:jc w:val="both"/>
        <w:rPr>
          <w:rFonts w:ascii="Times New Roman" w:hAnsi="Times New Roman" w:cs="Times New Roman"/>
          <w:bCs/>
          <w:sz w:val="24"/>
          <w:szCs w:val="24"/>
        </w:rPr>
      </w:pPr>
      <w:r w:rsidRPr="00D77986">
        <w:rPr>
          <w:rFonts w:ascii="Times New Roman" w:hAnsi="Times New Roman" w:cs="Times New Roman"/>
          <w:bCs/>
          <w:sz w:val="24"/>
          <w:szCs w:val="24"/>
        </w:rPr>
        <w:t xml:space="preserve">Obr. 2 </w:t>
      </w:r>
      <w:r>
        <w:rPr>
          <w:rFonts w:ascii="Times New Roman" w:hAnsi="Times New Roman" w:cs="Times New Roman"/>
          <w:bCs/>
          <w:sz w:val="24"/>
          <w:szCs w:val="24"/>
        </w:rPr>
        <w:t>Vodivý kanál mezi uzemněným rámem PV panelu a sběrnicí PV článku</w:t>
      </w:r>
    </w:p>
    <w:p w14:paraId="162529CA" w14:textId="77777777" w:rsidR="00134C48" w:rsidRDefault="00134C48" w:rsidP="00134C48">
      <w:pPr>
        <w:jc w:val="both"/>
        <w:rPr>
          <w:rFonts w:ascii="Times New Roman" w:hAnsi="Times New Roman" w:cs="Times New Roman"/>
          <w:sz w:val="24"/>
          <w:szCs w:val="24"/>
        </w:rPr>
      </w:pPr>
    </w:p>
    <w:p w14:paraId="2AC0E2A8" w14:textId="77777777" w:rsidR="00134C48" w:rsidRDefault="00134C48" w:rsidP="00134C48">
      <w:pPr>
        <w:jc w:val="both"/>
        <w:rPr>
          <w:rFonts w:ascii="Times New Roman" w:hAnsi="Times New Roman" w:cs="Times New Roman"/>
          <w:sz w:val="24"/>
          <w:szCs w:val="24"/>
        </w:rPr>
      </w:pPr>
      <w:r>
        <w:rPr>
          <w:noProof/>
          <w:lang w:eastAsia="cs-CZ"/>
        </w:rPr>
        <w:drawing>
          <wp:inline distT="0" distB="0" distL="0" distR="0" wp14:anchorId="01AC9855" wp14:editId="4928D8A5">
            <wp:extent cx="4314191" cy="3235643"/>
            <wp:effectExtent l="0" t="0" r="0" b="3175"/>
            <wp:docPr id="1" name="Obrázek 1" descr="Obsah obrázku spotřebič, strouhá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potřebič, strouhání&#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3347" cy="3242510"/>
                    </a:xfrm>
                    <a:prstGeom prst="rect">
                      <a:avLst/>
                    </a:prstGeom>
                    <a:noFill/>
                    <a:ln>
                      <a:noFill/>
                    </a:ln>
                  </pic:spPr>
                </pic:pic>
              </a:graphicData>
            </a:graphic>
          </wp:inline>
        </w:drawing>
      </w:r>
    </w:p>
    <w:p w14:paraId="44C40A51" w14:textId="77777777" w:rsidR="00134C48" w:rsidRDefault="00134C48" w:rsidP="00134C48">
      <w:pPr>
        <w:jc w:val="both"/>
        <w:rPr>
          <w:rFonts w:ascii="Times New Roman" w:hAnsi="Times New Roman" w:cs="Times New Roman"/>
          <w:sz w:val="24"/>
          <w:szCs w:val="24"/>
        </w:rPr>
      </w:pPr>
      <w:r>
        <w:rPr>
          <w:rFonts w:ascii="Times New Roman" w:hAnsi="Times New Roman" w:cs="Times New Roman"/>
          <w:sz w:val="24"/>
          <w:szCs w:val="24"/>
        </w:rPr>
        <w:t>Obr. 3 Popraskaná fólie TPT</w:t>
      </w:r>
    </w:p>
    <w:p w14:paraId="2FCCA39D" w14:textId="77777777" w:rsidR="00134C48" w:rsidRDefault="00134C48" w:rsidP="00134C48">
      <w:pPr>
        <w:jc w:val="both"/>
        <w:rPr>
          <w:rFonts w:ascii="Times New Roman" w:hAnsi="Times New Roman" w:cs="Times New Roman"/>
          <w:sz w:val="24"/>
          <w:szCs w:val="24"/>
        </w:rPr>
      </w:pPr>
    </w:p>
    <w:p w14:paraId="58AD7DDF" w14:textId="77777777" w:rsidR="00134C48" w:rsidRDefault="00134C48" w:rsidP="00134C48">
      <w:pPr>
        <w:ind w:firstLine="708"/>
        <w:jc w:val="both"/>
        <w:rPr>
          <w:rFonts w:ascii="Times New Roman" w:hAnsi="Times New Roman" w:cs="Times New Roman"/>
          <w:sz w:val="24"/>
          <w:szCs w:val="24"/>
        </w:rPr>
      </w:pPr>
      <w:r>
        <w:rPr>
          <w:rFonts w:ascii="Times New Roman" w:hAnsi="Times New Roman" w:cs="Times New Roman"/>
          <w:sz w:val="24"/>
          <w:szCs w:val="24"/>
        </w:rPr>
        <w:t xml:space="preserve">Za posledních cca 15 let se cena PV panelů snížila zhruba patnáctkrát. Částečně k tomu jistě přispěla hromadnost výroby, ale hlavním důvodem bylo použití levnějších a méně </w:t>
      </w:r>
      <w:r>
        <w:rPr>
          <w:rFonts w:ascii="Times New Roman" w:hAnsi="Times New Roman" w:cs="Times New Roman"/>
          <w:sz w:val="24"/>
          <w:szCs w:val="24"/>
        </w:rPr>
        <w:lastRenderedPageBreak/>
        <w:t xml:space="preserve">kvalitních materiálů a úspornější konstrukce. „To v konečném důsledku muselo zákonitě snížit i reálnou životnost PV panelů“, říká prof. Ing. Vladislav Poulek, CSc. z Technické fakulty ČZU v Praze, který se touto problematikou zabývá už přes 30 let, jak dokládají níže citované vybrané publikace </w:t>
      </w:r>
      <w:r w:rsidRPr="002367C7">
        <w:rPr>
          <w:rFonts w:ascii="Times New Roman" w:hAnsi="Times New Roman" w:cs="Times New Roman"/>
          <w:sz w:val="24"/>
          <w:szCs w:val="24"/>
        </w:rPr>
        <w:t>[1</w:t>
      </w:r>
      <w:r>
        <w:rPr>
          <w:rFonts w:ascii="Times New Roman" w:hAnsi="Times New Roman" w:cs="Times New Roman"/>
          <w:sz w:val="24"/>
          <w:szCs w:val="24"/>
        </w:rPr>
        <w:t>,2</w:t>
      </w:r>
      <w:r w:rsidRPr="002367C7">
        <w:rPr>
          <w:rFonts w:ascii="Times New Roman" w:hAnsi="Times New Roman" w:cs="Times New Roman"/>
          <w:sz w:val="24"/>
          <w:szCs w:val="24"/>
        </w:rPr>
        <w:t>]</w:t>
      </w:r>
      <w:r>
        <w:rPr>
          <w:rFonts w:ascii="Times New Roman" w:hAnsi="Times New Roman" w:cs="Times New Roman"/>
          <w:sz w:val="24"/>
          <w:szCs w:val="24"/>
        </w:rPr>
        <w:t>.</w:t>
      </w:r>
    </w:p>
    <w:p w14:paraId="12C2CAED" w14:textId="77777777" w:rsidR="00134C48" w:rsidRDefault="00134C48" w:rsidP="00134C48">
      <w:pPr>
        <w:ind w:firstLine="708"/>
        <w:jc w:val="both"/>
        <w:rPr>
          <w:rFonts w:ascii="Times New Roman" w:hAnsi="Times New Roman" w:cs="Times New Roman"/>
          <w:sz w:val="24"/>
          <w:szCs w:val="24"/>
        </w:rPr>
      </w:pPr>
      <w:r>
        <w:rPr>
          <w:rFonts w:ascii="Times New Roman" w:hAnsi="Times New Roman" w:cs="Times New Roman"/>
          <w:sz w:val="24"/>
          <w:szCs w:val="24"/>
        </w:rPr>
        <w:t>Prof. Poulek se skupinou pracovníků vyvinul i unikátní technologii, která použitím polysiloxanového gelu dokáže utěsnit vznikající praskliny na zadní straně a tak prodloužit životnost PV panelů až o 5 let bez demontáže a za cenu poměrně malé investice v porovnání s výměnou panelů. Prof. Poulek dále uvádí:</w:t>
      </w:r>
      <w:r w:rsidRPr="001B5755">
        <w:rPr>
          <w:rFonts w:ascii="Times New Roman" w:hAnsi="Times New Roman" w:cs="Times New Roman"/>
          <w:sz w:val="24"/>
          <w:szCs w:val="24"/>
        </w:rPr>
        <w:t xml:space="preserve"> </w:t>
      </w:r>
      <w:r>
        <w:rPr>
          <w:rFonts w:ascii="Times New Roman" w:hAnsi="Times New Roman" w:cs="Times New Roman"/>
          <w:sz w:val="24"/>
          <w:szCs w:val="24"/>
        </w:rPr>
        <w:t>„Naše nová technologie d</w:t>
      </w:r>
      <w:r w:rsidRPr="00AA7E5F">
        <w:rPr>
          <w:rFonts w:ascii="Times New Roman" w:hAnsi="Times New Roman" w:cs="Times New Roman"/>
          <w:sz w:val="24"/>
          <w:szCs w:val="24"/>
        </w:rPr>
        <w:t>odatečné</w:t>
      </w:r>
      <w:r>
        <w:rPr>
          <w:rFonts w:ascii="Times New Roman" w:hAnsi="Times New Roman" w:cs="Times New Roman"/>
          <w:sz w:val="24"/>
          <w:szCs w:val="24"/>
        </w:rPr>
        <w:t>ho</w:t>
      </w:r>
      <w:r w:rsidRPr="00AA7E5F">
        <w:rPr>
          <w:rFonts w:ascii="Times New Roman" w:hAnsi="Times New Roman" w:cs="Times New Roman"/>
          <w:sz w:val="24"/>
          <w:szCs w:val="24"/>
        </w:rPr>
        <w:t xml:space="preserve"> utěsnění PV panelů </w:t>
      </w:r>
      <w:r>
        <w:rPr>
          <w:rFonts w:ascii="Times New Roman" w:hAnsi="Times New Roman" w:cs="Times New Roman"/>
          <w:sz w:val="24"/>
          <w:szCs w:val="24"/>
        </w:rPr>
        <w:t>poly</w:t>
      </w:r>
      <w:r w:rsidRPr="00AA7E5F">
        <w:rPr>
          <w:rFonts w:ascii="Times New Roman" w:hAnsi="Times New Roman" w:cs="Times New Roman"/>
          <w:sz w:val="24"/>
          <w:szCs w:val="24"/>
        </w:rPr>
        <w:t>siloxanovým gelem může vý</w:t>
      </w:r>
      <w:r>
        <w:rPr>
          <w:rFonts w:ascii="Times New Roman" w:hAnsi="Times New Roman" w:cs="Times New Roman"/>
          <w:sz w:val="24"/>
          <w:szCs w:val="24"/>
        </w:rPr>
        <w:t>znam</w:t>
      </w:r>
      <w:r w:rsidRPr="00AA7E5F">
        <w:rPr>
          <w:rFonts w:ascii="Times New Roman" w:hAnsi="Times New Roman" w:cs="Times New Roman"/>
          <w:sz w:val="24"/>
          <w:szCs w:val="24"/>
        </w:rPr>
        <w:t xml:space="preserve">ně snížit počet </w:t>
      </w:r>
      <w:r>
        <w:rPr>
          <w:rFonts w:ascii="Times New Roman" w:hAnsi="Times New Roman" w:cs="Times New Roman"/>
          <w:sz w:val="24"/>
          <w:szCs w:val="24"/>
        </w:rPr>
        <w:t>poruch</w:t>
      </w:r>
      <w:r w:rsidRPr="00AA7E5F">
        <w:rPr>
          <w:rFonts w:ascii="Times New Roman" w:hAnsi="Times New Roman" w:cs="Times New Roman"/>
          <w:sz w:val="24"/>
          <w:szCs w:val="24"/>
        </w:rPr>
        <w:t xml:space="preserve"> PV panelů a </w:t>
      </w:r>
      <w:r>
        <w:rPr>
          <w:rFonts w:ascii="Times New Roman" w:hAnsi="Times New Roman" w:cs="Times New Roman"/>
          <w:sz w:val="24"/>
          <w:szCs w:val="24"/>
        </w:rPr>
        <w:t>měničů</w:t>
      </w:r>
      <w:r w:rsidRPr="00AA7E5F">
        <w:rPr>
          <w:rFonts w:ascii="Times New Roman" w:hAnsi="Times New Roman" w:cs="Times New Roman"/>
          <w:sz w:val="24"/>
          <w:szCs w:val="24"/>
        </w:rPr>
        <w:t xml:space="preserve">. Bylo vybráno několik </w:t>
      </w:r>
      <w:r>
        <w:rPr>
          <w:rFonts w:ascii="Times New Roman" w:hAnsi="Times New Roman" w:cs="Times New Roman"/>
          <w:sz w:val="24"/>
          <w:szCs w:val="24"/>
        </w:rPr>
        <w:t>měničů</w:t>
      </w:r>
      <w:r w:rsidRPr="00AA7E5F">
        <w:rPr>
          <w:rFonts w:ascii="Times New Roman" w:hAnsi="Times New Roman" w:cs="Times New Roman"/>
          <w:sz w:val="24"/>
          <w:szCs w:val="24"/>
        </w:rPr>
        <w:t xml:space="preserve"> s efektem pozdního zapnutí a </w:t>
      </w:r>
      <w:r>
        <w:rPr>
          <w:rFonts w:ascii="Times New Roman" w:hAnsi="Times New Roman" w:cs="Times New Roman"/>
          <w:sz w:val="24"/>
          <w:szCs w:val="24"/>
        </w:rPr>
        <w:t>připojené PV panely</w:t>
      </w:r>
      <w:r w:rsidRPr="00AA7E5F">
        <w:rPr>
          <w:rFonts w:ascii="Times New Roman" w:hAnsi="Times New Roman" w:cs="Times New Roman"/>
          <w:sz w:val="24"/>
          <w:szCs w:val="24"/>
        </w:rPr>
        <w:t xml:space="preserve"> byly utěsněny transparentním polysiloxanovým gelem. Efekt pozdního zapnutí byl zcela odstraněn. </w:t>
      </w:r>
      <w:r>
        <w:rPr>
          <w:rFonts w:ascii="Times New Roman" w:hAnsi="Times New Roman" w:cs="Times New Roman"/>
          <w:sz w:val="24"/>
          <w:szCs w:val="24"/>
        </w:rPr>
        <w:t>Tuto opravu však lze provést jen v době, kdy zmíněné poruchy teprve začínají. V případě plně rozvinutých poruch je už oprava problematická“.</w:t>
      </w:r>
    </w:p>
    <w:p w14:paraId="65677C9D" w14:textId="1FA5F4AC" w:rsidR="00134C48" w:rsidRPr="002367C7" w:rsidRDefault="00134C48" w:rsidP="00134C48">
      <w:pPr>
        <w:ind w:firstLine="708"/>
        <w:jc w:val="both"/>
        <w:rPr>
          <w:rFonts w:ascii="Times New Roman" w:hAnsi="Times New Roman" w:cs="Times New Roman"/>
          <w:sz w:val="24"/>
          <w:szCs w:val="24"/>
        </w:rPr>
      </w:pPr>
      <w:r>
        <w:rPr>
          <w:rFonts w:ascii="Times New Roman" w:hAnsi="Times New Roman" w:cs="Times New Roman"/>
          <w:sz w:val="24"/>
          <w:szCs w:val="24"/>
        </w:rPr>
        <w:t xml:space="preserve">Prof. Poulek se skupinou pracovníků rovněž vyvinul PV panely nové generace, ve kterých jsou PV články zapouzdřeny do </w:t>
      </w:r>
      <w:r w:rsidRPr="00CD6A2B">
        <w:rPr>
          <w:rFonts w:ascii="Times New Roman" w:hAnsi="Times New Roman" w:cs="Times New Roman"/>
          <w:sz w:val="24"/>
          <w:szCs w:val="24"/>
        </w:rPr>
        <w:t>polysiloxanového gelu a nikoliv do EVA (</w:t>
      </w:r>
      <w:r>
        <w:rPr>
          <w:rFonts w:ascii="Times New Roman" w:hAnsi="Times New Roman" w:cs="Times New Roman"/>
          <w:sz w:val="24"/>
          <w:szCs w:val="24"/>
        </w:rPr>
        <w:t>e</w:t>
      </w:r>
      <w:r w:rsidRPr="00CD6A2B">
        <w:rPr>
          <w:rFonts w:ascii="Times New Roman" w:hAnsi="Times New Roman" w:cs="Times New Roman"/>
          <w:sz w:val="24"/>
          <w:szCs w:val="24"/>
        </w:rPr>
        <w:t>tylvinylacetát</w:t>
      </w:r>
      <w:r>
        <w:rPr>
          <w:rFonts w:ascii="Times New Roman" w:hAnsi="Times New Roman" w:cs="Times New Roman"/>
          <w:sz w:val="24"/>
          <w:szCs w:val="24"/>
        </w:rPr>
        <w:t>). Takové PV panely by mohly mít životnost až 50 let, ale budou dražší a proto bude jistou dobu trvat, než se prosadí do výroby i na trhu. „Životnost PV panelů je dána hlavně kvalitou zapouzdření PV článků, a jen v menší míře kvalitou samotných PV článků“, dodává i prof. Ing. Martin Libra, CSc., dr.h.c. z téže fakulty.</w:t>
      </w:r>
    </w:p>
    <w:p w14:paraId="4E247F88" w14:textId="77777777" w:rsidR="00134C48" w:rsidRPr="002367C7" w:rsidRDefault="00134C48" w:rsidP="00134C48">
      <w:pPr>
        <w:rPr>
          <w:rFonts w:ascii="Times New Roman" w:hAnsi="Times New Roman" w:cs="Times New Roman"/>
          <w:b/>
          <w:bCs/>
          <w:sz w:val="24"/>
          <w:szCs w:val="24"/>
        </w:rPr>
      </w:pPr>
      <w:r w:rsidRPr="002367C7">
        <w:rPr>
          <w:rFonts w:ascii="Times New Roman" w:hAnsi="Times New Roman" w:cs="Times New Roman"/>
          <w:b/>
          <w:bCs/>
          <w:sz w:val="24"/>
          <w:szCs w:val="24"/>
        </w:rPr>
        <w:t>Literatura</w:t>
      </w:r>
    </w:p>
    <w:p w14:paraId="693D5ED8" w14:textId="77777777" w:rsidR="00134C48" w:rsidRPr="002367C7" w:rsidRDefault="00134C48" w:rsidP="00134C48">
      <w:pPr>
        <w:adjustRightInd w:val="0"/>
        <w:jc w:val="both"/>
        <w:rPr>
          <w:rFonts w:ascii="Times New Roman" w:hAnsi="Times New Roman" w:cs="Times New Roman"/>
          <w:sz w:val="24"/>
          <w:szCs w:val="24"/>
        </w:rPr>
      </w:pPr>
      <w:r w:rsidRPr="002367C7">
        <w:rPr>
          <w:rFonts w:ascii="Times New Roman" w:hAnsi="Times New Roman" w:cs="Times New Roman"/>
          <w:sz w:val="24"/>
          <w:szCs w:val="24"/>
        </w:rPr>
        <w:t xml:space="preserve">[1] Poulek, V., Šafránková, J., Černá L., Libra, M., Beránek, V., Finsterle T., Hrzina, P. PV Panel and PV Inverter Damages Caused by Combination of Edge Delamination, Water Penetration, and High String Voltage in Moderate Climate. </w:t>
      </w:r>
      <w:r w:rsidRPr="002367C7">
        <w:rPr>
          <w:rFonts w:ascii="Times New Roman" w:hAnsi="Times New Roman" w:cs="Times New Roman"/>
          <w:sz w:val="24"/>
          <w:szCs w:val="24"/>
          <w:lang w:val="en-US"/>
        </w:rPr>
        <w:t xml:space="preserve">IEEE Journal of Photovoltaics, </w:t>
      </w:r>
      <w:r w:rsidRPr="002367C7">
        <w:rPr>
          <w:rStyle w:val="blue-tooltip"/>
          <w:rFonts w:ascii="Times New Roman" w:hAnsi="Times New Roman" w:cs="Times New Roman"/>
          <w:sz w:val="24"/>
          <w:szCs w:val="24"/>
          <w:lang w:val="en-US"/>
        </w:rPr>
        <w:t>2021,</w:t>
      </w:r>
      <w:r w:rsidRPr="002367C7">
        <w:rPr>
          <w:rFonts w:ascii="Times New Roman" w:hAnsi="Times New Roman" w:cs="Times New Roman"/>
          <w:sz w:val="24"/>
          <w:szCs w:val="24"/>
          <w:lang w:val="en-US"/>
        </w:rPr>
        <w:t xml:space="preserve"> 11(2), 561-565, </w:t>
      </w:r>
      <w:r w:rsidRPr="002367C7">
        <w:rPr>
          <w:rFonts w:ascii="Times New Roman" w:hAnsi="Times New Roman" w:cs="Times New Roman"/>
          <w:bCs/>
          <w:sz w:val="24"/>
          <w:szCs w:val="24"/>
          <w:lang w:val="en-US"/>
        </w:rPr>
        <w:t>doi:</w:t>
      </w:r>
      <w:r w:rsidRPr="002367C7">
        <w:rPr>
          <w:rFonts w:ascii="Times New Roman" w:hAnsi="Times New Roman" w:cs="Times New Roman"/>
          <w:sz w:val="24"/>
          <w:szCs w:val="24"/>
        </w:rPr>
        <w:t>10.1109/JPHOTOV.2021.3050984</w:t>
      </w:r>
      <w:r w:rsidRPr="002367C7">
        <w:rPr>
          <w:rFonts w:ascii="Times New Roman" w:hAnsi="Times New Roman" w:cs="Times New Roman"/>
          <w:sz w:val="24"/>
          <w:szCs w:val="24"/>
          <w:lang w:val="en-US"/>
        </w:rPr>
        <w:t>.</w:t>
      </w:r>
    </w:p>
    <w:p w14:paraId="726C6785" w14:textId="77777777" w:rsidR="00134C48" w:rsidRDefault="00134C48" w:rsidP="00134C48">
      <w:pPr>
        <w:adjustRightInd w:val="0"/>
        <w:jc w:val="both"/>
        <w:rPr>
          <w:rFonts w:ascii="Times New Roman" w:hAnsi="Times New Roman" w:cs="Times New Roman"/>
          <w:sz w:val="24"/>
          <w:szCs w:val="24"/>
        </w:rPr>
      </w:pPr>
      <w:r w:rsidRPr="002367C7">
        <w:rPr>
          <w:rFonts w:ascii="Times New Roman" w:hAnsi="Times New Roman" w:cs="Times New Roman"/>
          <w:sz w:val="24"/>
          <w:szCs w:val="24"/>
        </w:rPr>
        <w:t>[2] Libra, M., Mrázek, D., Tyukhov, I., Severová, L., Poulek, V., Mach, J., Šubrt, T., Beránek, V., Svoboda, R., Sedláček, J., Reduced real lifetime of PV panels – Economic consequences. Solar Energy, 2023, 259, 229-234, doi:10.1016/j.solener.2023.04.063.</w:t>
      </w:r>
    </w:p>
    <w:p w14:paraId="2A3D36A1" w14:textId="24069A07" w:rsidR="00134C48" w:rsidRDefault="00134C48" w:rsidP="00134C48">
      <w:pPr>
        <w:adjustRightInd w:val="0"/>
        <w:jc w:val="both"/>
        <w:rPr>
          <w:rFonts w:ascii="Times New Roman" w:hAnsi="Times New Roman" w:cs="Times New Roman"/>
          <w:sz w:val="24"/>
          <w:szCs w:val="24"/>
        </w:rPr>
      </w:pPr>
      <w:r>
        <w:rPr>
          <w:rFonts w:ascii="Times New Roman" w:hAnsi="Times New Roman" w:cs="Times New Roman"/>
          <w:sz w:val="24"/>
          <w:szCs w:val="24"/>
        </w:rPr>
        <w:t>-----------------------------------------------------------------------------------------------------------------</w:t>
      </w:r>
    </w:p>
    <w:p w14:paraId="27A1B2EA" w14:textId="77777777" w:rsidR="00134C48" w:rsidRPr="00F55F40" w:rsidRDefault="00134C48" w:rsidP="00134C48">
      <w:pPr>
        <w:rPr>
          <w:rFonts w:cstheme="minorHAnsi"/>
          <w:b/>
          <w:noProof/>
          <w:sz w:val="16"/>
          <w:szCs w:val="16"/>
          <w:lang w:eastAsia="ar-SA"/>
        </w:rPr>
      </w:pPr>
      <w:r w:rsidRPr="00F55F40">
        <w:rPr>
          <w:rFonts w:cstheme="minorHAnsi"/>
          <w:b/>
          <w:noProof/>
          <w:sz w:val="16"/>
          <w:szCs w:val="16"/>
          <w:lang w:eastAsia="ar-SA"/>
        </w:rPr>
        <w:t xml:space="preserve">Česká zemědělská univerzita v Praze </w:t>
      </w:r>
    </w:p>
    <w:p w14:paraId="01597681" w14:textId="77777777" w:rsidR="00134C48" w:rsidRPr="004E37CC" w:rsidRDefault="00134C48" w:rsidP="00134C48">
      <w:pPr>
        <w:jc w:val="both"/>
        <w:rPr>
          <w:rFonts w:cstheme="minorHAnsi"/>
          <w:noProof/>
          <w:sz w:val="18"/>
          <w:szCs w:val="18"/>
        </w:rPr>
      </w:pPr>
      <w:r w:rsidRPr="004E37CC">
        <w:rPr>
          <w:rFonts w:cstheme="minorHAnsi"/>
          <w:noProof/>
          <w:sz w:val="18"/>
          <w:szCs w:val="18"/>
          <w:lang w:eastAsia="ar-SA"/>
        </w:rPr>
        <w:t>ČZU je čtvrtou až pátou největší univerzitou v ČR. Spojuje v sobě stopatnáctiletou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2023 umístila na 601.</w:t>
      </w:r>
      <w:bookmarkStart w:id="0" w:name="_Hlk162511203"/>
      <w:r w:rsidRPr="004E37CC">
        <w:rPr>
          <w:rFonts w:cstheme="minorHAnsi"/>
          <w:noProof/>
          <w:sz w:val="18"/>
          <w:szCs w:val="18"/>
          <w:lang w:eastAsia="ar-SA"/>
        </w:rPr>
        <w:t>–</w:t>
      </w:r>
      <w:bookmarkEnd w:id="0"/>
      <w:r w:rsidRPr="004E37CC">
        <w:rPr>
          <w:rFonts w:cstheme="minorHAnsi"/>
          <w:noProof/>
          <w:sz w:val="18"/>
          <w:szCs w:val="18"/>
          <w:lang w:eastAsia="ar-SA"/>
        </w:rPr>
        <w:t>700.</w:t>
      </w:r>
      <w:r w:rsidRPr="004E37CC">
        <w:rPr>
          <w:rFonts w:ascii="Roboto" w:hAnsi="Roboto"/>
          <w:color w:val="000000"/>
          <w:sz w:val="18"/>
          <w:szCs w:val="18"/>
          <w:shd w:val="clear" w:color="auto" w:fill="FFFFFF"/>
        </w:rPr>
        <w:t xml:space="preserve"> </w:t>
      </w:r>
      <w:r w:rsidRPr="004E37CC">
        <w:rPr>
          <w:rFonts w:cstheme="minorHAnsi"/>
          <w:noProof/>
          <w:sz w:val="18"/>
          <w:szCs w:val="18"/>
          <w:lang w:eastAsia="ar-SA"/>
        </w:rPr>
        <w:t>místě na světě a na sdíleném 4. místě z hodnocených univerzit v ČR. V roce 2023 se ČZU se stala 36. nejekologičtější univerzitou na světě díky umístění v žebříčku UI Green Metric World University Rankings.</w:t>
      </w:r>
      <w:r>
        <w:rPr>
          <w:rFonts w:cstheme="minorHAnsi"/>
          <w:noProof/>
          <w:sz w:val="18"/>
          <w:szCs w:val="18"/>
          <w:lang w:eastAsia="ar-SA"/>
        </w:rPr>
        <w:t xml:space="preserve"> </w:t>
      </w:r>
    </w:p>
    <w:p w14:paraId="6023EEE1" w14:textId="77777777" w:rsidR="00134C48" w:rsidRDefault="00134C48" w:rsidP="00134C48">
      <w:pPr>
        <w:pStyle w:val="Zpat"/>
        <w:rPr>
          <w:rStyle w:val="Hypertextovodkaz"/>
          <w:rFonts w:cstheme="minorHAnsi"/>
          <w:noProof/>
          <w:sz w:val="16"/>
          <w:szCs w:val="16"/>
        </w:rPr>
      </w:pPr>
      <w:r w:rsidRPr="00F55F40">
        <w:rPr>
          <w:rFonts w:cstheme="minorHAnsi"/>
          <w:b/>
          <w:noProof/>
          <w:sz w:val="16"/>
          <w:szCs w:val="16"/>
        </w:rPr>
        <w:t>Kontakt pro novináře:</w:t>
      </w:r>
      <w:r>
        <w:rPr>
          <w:rFonts w:cstheme="minorHAnsi"/>
          <w:b/>
          <w:noProof/>
          <w:sz w:val="16"/>
          <w:szCs w:val="16"/>
        </w:rPr>
        <w:t xml:space="preserve"> </w:t>
      </w:r>
      <w:r w:rsidRPr="00F55F40">
        <w:rPr>
          <w:rStyle w:val="Hypertextovodkaz"/>
          <w:rFonts w:cstheme="minorHAnsi"/>
          <w:noProof/>
          <w:sz w:val="16"/>
          <w:szCs w:val="16"/>
        </w:rPr>
        <w:t xml:space="preserve">Karla Mráčková, tisková mluvčí ČZU, +420 603 203 703; </w:t>
      </w:r>
      <w:hyperlink r:id="rId10" w:history="1">
        <w:r w:rsidRPr="00F55F40">
          <w:rPr>
            <w:rStyle w:val="Hypertextovodkaz"/>
            <w:rFonts w:cstheme="minorHAnsi"/>
            <w:noProof/>
            <w:sz w:val="16"/>
            <w:szCs w:val="16"/>
          </w:rPr>
          <w:t>mrackovak@rektorat.czu.cz</w:t>
        </w:r>
      </w:hyperlink>
    </w:p>
    <w:p w14:paraId="5D901A89" w14:textId="77777777" w:rsidR="00134C48" w:rsidRPr="00F55F40" w:rsidRDefault="00134C48" w:rsidP="00134C48">
      <w:pPr>
        <w:pBdr>
          <w:bottom w:val="single" w:sz="6" w:space="1" w:color="auto"/>
        </w:pBdr>
        <w:spacing w:line="240" w:lineRule="auto"/>
        <w:jc w:val="both"/>
        <w:rPr>
          <w:rFonts w:cstheme="minorHAnsi"/>
          <w:b/>
          <w:noProof/>
          <w:sz w:val="16"/>
          <w:szCs w:val="16"/>
        </w:rPr>
      </w:pPr>
      <w:r w:rsidRPr="00F55F40">
        <w:rPr>
          <w:rFonts w:cstheme="minorHAnsi"/>
          <w:b/>
          <w:noProof/>
          <w:sz w:val="16"/>
          <w:szCs w:val="16"/>
        </w:rPr>
        <w:tab/>
      </w:r>
    </w:p>
    <w:p w14:paraId="44326AF5" w14:textId="7E2689F2" w:rsidR="00E866B2" w:rsidRDefault="00E866B2" w:rsidP="00E866B2">
      <w:pPr>
        <w:pStyle w:val="Nadpis"/>
      </w:pPr>
    </w:p>
    <w:p w14:paraId="6B43587E" w14:textId="692ACD9C" w:rsidR="00091D49" w:rsidRPr="00080B21" w:rsidRDefault="00091D49" w:rsidP="00080B21">
      <w:pPr>
        <w:pStyle w:val="Podpishlavikovpapr"/>
      </w:pPr>
    </w:p>
    <w:sectPr w:rsidR="00091D49" w:rsidRPr="00080B21" w:rsidSect="00504549">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6DEE8" w14:textId="77777777" w:rsidR="00134C48" w:rsidRDefault="00134C48" w:rsidP="00091D49">
      <w:r>
        <w:separator/>
      </w:r>
    </w:p>
  </w:endnote>
  <w:endnote w:type="continuationSeparator" w:id="0">
    <w:p w14:paraId="207C3116" w14:textId="77777777" w:rsidR="00134C48" w:rsidRDefault="00134C48"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5A8B3" w14:textId="77777777" w:rsidR="00134C48" w:rsidRDefault="00134C48" w:rsidP="00091D49">
      <w:r>
        <w:separator/>
      </w:r>
    </w:p>
  </w:footnote>
  <w:footnote w:type="continuationSeparator" w:id="0">
    <w:p w14:paraId="2A76C91F" w14:textId="77777777" w:rsidR="00134C48" w:rsidRDefault="00134C48"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5C64" w14:textId="77777777" w:rsidR="00091D49" w:rsidRPr="00091D49" w:rsidRDefault="00473402"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7BBBF58F" wp14:editId="74C85F90">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A4B14"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BBBF58F"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61A4B14"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460717D1" wp14:editId="1929742F">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6" cy="106919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6B04E" w14:textId="77777777" w:rsidR="00080B21" w:rsidRDefault="00080B21">
    <w:pPr>
      <w:pStyle w:val="Zhlav"/>
    </w:pPr>
    <w:r>
      <w:rPr>
        <w:noProof/>
      </w:rPr>
      <w:drawing>
        <wp:anchor distT="0" distB="0" distL="114300" distR="114300" simplePos="0" relativeHeight="251659264" behindDoc="1" locked="1" layoutInCell="1" allowOverlap="1" wp14:anchorId="665AFEF2" wp14:editId="4BF37BE1">
          <wp:simplePos x="0" y="0"/>
          <wp:positionH relativeFrom="page">
            <wp:posOffset>0</wp:posOffset>
          </wp:positionH>
          <wp:positionV relativeFrom="page">
            <wp:posOffset>0</wp:posOffset>
          </wp:positionV>
          <wp:extent cx="7557135" cy="10690225"/>
          <wp:effectExtent l="0" t="0" r="571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48"/>
    <w:rsid w:val="00071E4A"/>
    <w:rsid w:val="00080B21"/>
    <w:rsid w:val="00091D49"/>
    <w:rsid w:val="00134C48"/>
    <w:rsid w:val="00183A3F"/>
    <w:rsid w:val="001A0294"/>
    <w:rsid w:val="001D6585"/>
    <w:rsid w:val="00266416"/>
    <w:rsid w:val="0028246B"/>
    <w:rsid w:val="002E4DB6"/>
    <w:rsid w:val="0035063B"/>
    <w:rsid w:val="00433020"/>
    <w:rsid w:val="004353E5"/>
    <w:rsid w:val="00473402"/>
    <w:rsid w:val="004D0F6A"/>
    <w:rsid w:val="004F67CF"/>
    <w:rsid w:val="00504549"/>
    <w:rsid w:val="005F0305"/>
    <w:rsid w:val="00637A19"/>
    <w:rsid w:val="006406C7"/>
    <w:rsid w:val="007005C0"/>
    <w:rsid w:val="007D0C98"/>
    <w:rsid w:val="008C472F"/>
    <w:rsid w:val="00945FA4"/>
    <w:rsid w:val="00961E77"/>
    <w:rsid w:val="009765B4"/>
    <w:rsid w:val="009A0C31"/>
    <w:rsid w:val="00A04A55"/>
    <w:rsid w:val="00A2354B"/>
    <w:rsid w:val="00A257EE"/>
    <w:rsid w:val="00B1141B"/>
    <w:rsid w:val="00BB1C71"/>
    <w:rsid w:val="00BC32DD"/>
    <w:rsid w:val="00CC5C1A"/>
    <w:rsid w:val="00CD33FB"/>
    <w:rsid w:val="00D7105E"/>
    <w:rsid w:val="00D765CD"/>
    <w:rsid w:val="00DD0D0C"/>
    <w:rsid w:val="00E85136"/>
    <w:rsid w:val="00E866B2"/>
    <w:rsid w:val="00FA6D4B"/>
    <w:rsid w:val="00FC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963B4"/>
  <w15:chartTrackingRefBased/>
  <w15:docId w15:val="{FD7C0F97-37FA-484F-8182-055DD7A8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4C48"/>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olor w:val="808080" w:themeColor="background1" w:themeShade="80"/>
      <w:sz w:val="20"/>
      <w:szCs w:val="20"/>
    </w:rPr>
  </w:style>
  <w:style w:type="paragraph" w:customStyle="1" w:styleId="TelefonEmail">
    <w:name w:val="Telefon Email"/>
    <w:basedOn w:val="Normln"/>
    <w:link w:val="TelefonEmailChar"/>
    <w:qFormat/>
    <w:rsid w:val="00E866B2"/>
    <w:pPr>
      <w:jc w:val="right"/>
    </w:pPr>
    <w:rPr>
      <w:rFonts w:ascii="Roboto Medium" w:hAnsi="Roboto Medium"/>
      <w:color w:val="808080" w:themeColor="background1" w:themeShade="80"/>
      <w:sz w:val="20"/>
      <w:szCs w:val="20"/>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sz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customStyle="1" w:styleId="blue-tooltip">
    <w:name w:val="blue-tooltip"/>
    <w:rsid w:val="00134C48"/>
  </w:style>
  <w:style w:type="character" w:styleId="Hypertextovodkaz">
    <w:name w:val="Hyperlink"/>
    <w:uiPriority w:val="99"/>
    <w:rsid w:val="00134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rackovak@rektorat.czu.cz"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TF\CZU_TF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BF030-782D-4407-9D7D-E938EA5A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CZU_TF_Tiskova zprava.dotx</Template>
  <TotalTime>1102</TotalTime>
  <Pages>4</Pages>
  <Words>743</Words>
  <Characters>4387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4</cp:revision>
  <dcterms:created xsi:type="dcterms:W3CDTF">2024-06-12T12:15:00Z</dcterms:created>
  <dcterms:modified xsi:type="dcterms:W3CDTF">2024-06-14T13:37:00Z</dcterms:modified>
</cp:coreProperties>
</file>