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266714FF" w:rsidR="002D4927" w:rsidRPr="006C6B4E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noProof/>
          <w:sz w:val="36"/>
          <w:szCs w:val="36"/>
        </w:rPr>
      </w:pPr>
      <w:r w:rsidRPr="006C6B4E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6C6B4E">
        <w:rPr>
          <w:rFonts w:ascii="Calibri" w:hAnsi="Calibri"/>
          <w:b/>
          <w:bCs/>
          <w:noProof/>
          <w:sz w:val="28"/>
          <w:szCs w:val="28"/>
        </w:rPr>
        <w:t xml:space="preserve"> </w:t>
      </w:r>
    </w:p>
    <w:p w14:paraId="59998430" w14:textId="77777777" w:rsidR="00FE73E0" w:rsidRPr="006C6B4E" w:rsidRDefault="00FE73E0" w:rsidP="00FE73E0">
      <w:pPr>
        <w:pStyle w:val="Text"/>
        <w:spacing w:line="288" w:lineRule="auto"/>
        <w:rPr>
          <w:noProof/>
          <w:sz w:val="24"/>
          <w:szCs w:val="24"/>
          <w:lang w:val="cs-CZ"/>
        </w:rPr>
      </w:pPr>
    </w:p>
    <w:p w14:paraId="56BC6057" w14:textId="67665B5E" w:rsidR="006C6B4E" w:rsidRPr="00CF4A82" w:rsidRDefault="006C6B4E" w:rsidP="006C6B4E">
      <w:pPr>
        <w:pStyle w:val="VchozA"/>
        <w:spacing w:before="0" w:after="320"/>
        <w:jc w:val="center"/>
        <w:rPr>
          <w:rFonts w:asciiTheme="minorHAnsi" w:eastAsia="Arial" w:hAnsiTheme="minorHAnsi" w:cstheme="minorHAnsi"/>
          <w:b/>
          <w:bCs/>
          <w:noProof/>
          <w:sz w:val="32"/>
          <w:szCs w:val="32"/>
          <w:shd w:val="clear" w:color="auto" w:fill="FFFFFF"/>
        </w:rPr>
      </w:pPr>
      <w:r w:rsidRPr="00CF4A82">
        <w:rPr>
          <w:rFonts w:asciiTheme="minorHAnsi" w:hAnsiTheme="minorHAnsi" w:cstheme="minorHAnsi"/>
          <w:b/>
          <w:bCs/>
          <w:noProof/>
          <w:sz w:val="32"/>
          <w:szCs w:val="32"/>
        </w:rPr>
        <w:t>Lze k</w:t>
      </w:r>
      <w:r w:rsidRPr="00CF4A82">
        <w:rPr>
          <w:rFonts w:asciiTheme="minorHAnsi" w:hAnsiTheme="minorHAnsi" w:cstheme="minorHAnsi"/>
          <w:b/>
          <w:bCs/>
          <w:noProof/>
          <w:sz w:val="32"/>
          <w:szCs w:val="32"/>
          <w:shd w:val="clear" w:color="auto" w:fill="FFFFFF"/>
        </w:rPr>
        <w:t>aly z čistíren odpadních vod nadále využívat jako hnojivo? Projekt FŽP popsal rizika a navrhl řešení</w:t>
      </w:r>
    </w:p>
    <w:p w14:paraId="13C8CB9D" w14:textId="6AE26649" w:rsidR="006C6B4E" w:rsidRPr="00CF4A82" w:rsidRDefault="00CF4A82" w:rsidP="006C6B4E">
      <w:pPr>
        <w:pStyle w:val="Nzev"/>
        <w:spacing w:line="288" w:lineRule="auto"/>
        <w:jc w:val="both"/>
        <w:rPr>
          <w:rFonts w:asciiTheme="minorHAnsi" w:hAnsiTheme="minorHAnsi" w:cstheme="minorHAnsi"/>
          <w:noProof/>
          <w:sz w:val="22"/>
          <w:szCs w:val="22"/>
          <w:lang w:val="cs-CZ"/>
        </w:rPr>
      </w:pPr>
      <w:r w:rsidRPr="00CF4A82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 xml:space="preserve">Praha, 16. července 2024 - </w:t>
      </w:r>
      <w:r w:rsidR="006C6B4E" w:rsidRPr="00CF4A82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Čistírenské kaly využívané jako půdní aditivum v zemědělství představují díky obsahu léčiv, pesticidů, kovů a dalších látek environmentální riziko. Jak ukázal komplexní výzkum týmu vědců z Fakulty životního prostředí ČZU v Praze, pyrolýza je na rozdíl od levnějšího kompostování schopna zredukovat většinu těchto látek až o 100</w:t>
      </w:r>
      <w:r w:rsidRPr="00CF4A82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 xml:space="preserve"> </w:t>
      </w:r>
      <w:r w:rsidR="006C6B4E" w:rsidRPr="00CF4A82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 xml:space="preserve">%. </w:t>
      </w:r>
      <w:r w:rsidRPr="00DA3EFD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K</w:t>
      </w:r>
      <w:r w:rsidR="006C6B4E" w:rsidRPr="00DA3EFD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 xml:space="preserve">ovy </w:t>
      </w:r>
      <w:r w:rsidRPr="00DA3EFD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 xml:space="preserve">nicméně </w:t>
      </w:r>
      <w:r w:rsidR="006C6B4E" w:rsidRPr="00DA3EFD"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v upraveném kalu zůstávají a jejich chování záleží na pH půdy, do které se upravené kaly vpravují. Velmi kyselé nebo velmi zásadité půdy umožní další uvolňování rizikových kovů a metaloidů do prostředí. Vědci sledovali také zbytkové koncentrace tzv. emergentních polutantů v půdě a v pěstovaných plodinách, antibakteriální látky telmisartan a triclosan se v půdě nacházely ještě rok po aplikaci kalu, v zrnech pšenice spolu s telmisartanem objevili léčiva karbamazepin a diklofenak, v obou případech v neškodných koncentracích. Potvrdili ale současně přínos upravených kalů pro půdní mikroby. Vzhledem k finanční náročnosti pyrolýzy a omezené kapacitě vědci doporučují zohlednit složení a množství kalu v konkrétní čistírně, oblasti či regionu, a zvážit případné kompostování. Výzkum podpořený grantem Národní agentury pro zemědělský výzkum (NAZV) ukazuje, kterým směrem by se zodpovědné nakládání s čistírenskými kaly a vývoj legislativy měly ubírat.</w:t>
      </w:r>
    </w:p>
    <w:p w14:paraId="19380FFE" w14:textId="77777777" w:rsidR="006C6B4E" w:rsidRPr="00CF4A82" w:rsidRDefault="006C6B4E" w:rsidP="006C6B4E">
      <w:pPr>
        <w:pStyle w:val="TextA"/>
        <w:jc w:val="both"/>
        <w:rPr>
          <w:rFonts w:asciiTheme="minorHAnsi" w:hAnsiTheme="minorHAnsi" w:cstheme="minorHAnsi"/>
          <w:noProof/>
        </w:rPr>
      </w:pPr>
    </w:p>
    <w:p w14:paraId="487F5E4E" w14:textId="4488F28A" w:rsidR="006C6B4E" w:rsidRPr="00CF4A82" w:rsidRDefault="006C6B4E" w:rsidP="006C6B4E">
      <w:pPr>
        <w:pStyle w:val="VchozA"/>
        <w:spacing w:before="0" w:after="320"/>
        <w:jc w:val="both"/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</w:pP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Čistírenské kaly bohaté na živiny a organickou hmotu jsou tradičně využívané jako hnojivo pro zemědělskou půdu. Jak ale každodenní rutina běžného obyvatele obce vybavené kanalizací napovídá, do odpadního systému se dostávají také látky, které z povahy věci nemohou být zdraví prospěšné. Tyto takzvané mikropolutanty, zahrnující nejrůznější léčiva, hormony, chemikálie z domácností i z obalů potravin, změkčovadla, plasty, insekticidy a další potenciálně rakovinotvorné „endokrinní disruptory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  <w:rtl/>
        </w:rPr>
        <w:t>“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 xml:space="preserve">, doplňují kovy nebo perzistentní organické polutanty (jako PAU a PCB). </w:t>
      </w:r>
      <w:r w:rsidR="00CF4A82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„</w:t>
      </w:r>
      <w:r w:rsidRPr="00CF4A8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Řada těchto látek se sice přirozeně v prostředí rozkládá, jejich neustálý přísun a hromadění ale představují závažné riziko pro životní prostředí a lidské zdraví. Jiná skupina látek, jako fluorované polymery, mezi které patří i všeobecně rozšířený teflon a které najdeme třeba v obalech od popcornu a jiných mastných potravin, jsou přirozenému rozkladu zcela odolné</w:t>
      </w:r>
      <w:r w:rsidR="00CF4A82" w:rsidRPr="00CF4A8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 xml:space="preserve">,“ </w:t>
      </w:r>
      <w:r w:rsidR="00CF4A82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uvádí prof.</w:t>
      </w:r>
      <w:r w:rsidR="00A30F49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="00CF4A82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Michael</w:t>
      </w:r>
      <w:r w:rsidR="00A30F49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="00CF4A82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Komárek z </w:t>
      </w:r>
      <w:r w:rsidR="005533DD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k</w:t>
      </w:r>
      <w:r w:rsidR="00CF4A82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atedry geoenvironmentálních věd a děkan Fakulty životního prostředí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 xml:space="preserve"> ČZU.</w:t>
      </w:r>
    </w:p>
    <w:p w14:paraId="2AB54430" w14:textId="3459831B" w:rsidR="0039638C" w:rsidRPr="00CF4A82" w:rsidRDefault="006C6B4E" w:rsidP="00500648">
      <w:pPr>
        <w:pStyle w:val="VchozA"/>
        <w:spacing w:before="0"/>
        <w:jc w:val="both"/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</w:pP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lastRenderedPageBreak/>
        <w:br/>
        <w:t>Č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eská republika, podobně jako jiné státy EU, v návaznosti na evropskou směrnici 86/278/EHS, přijala limity pro kovy a další rizikové prvky, vybrané organické sloučeniny a mikrobiální znečištění. Platná vyhláška o použití upravených kalů na zemědělské půdě zohledňuje pouze celkové koncentrace rizikových látek, ale opomíjí jejich potenciální vylouhovatelnost. Právě ta je pro posouzení rizik aplikace čistírenských kalů do půdy naprosto klíčová.</w:t>
      </w:r>
      <w:r w:rsidR="0039638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 xml:space="preserve"> </w:t>
      </w:r>
    </w:p>
    <w:p w14:paraId="386472B4" w14:textId="77777777" w:rsidR="002B259C" w:rsidRPr="00CF4A82" w:rsidRDefault="006C6B4E" w:rsidP="00500648">
      <w:pPr>
        <w:pStyle w:val="VchozA"/>
        <w:widowControl w:val="0"/>
        <w:spacing w:before="0"/>
        <w:jc w:val="both"/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</w:pP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Tým Martiny Vítkové a Michaela Komárka z katedry geoenvironmentálních věd se díky grantu Národní agentury pro zemědělský výzkum (NAZV) zaměřil na sledování koncentrací těchto znečišťujících látek v kalech, v zemědělské půdě i pěstovaných plodinách, a posoudil využití pyrolýzy a kompostování k jejich odstranění. Díky kombinaci laboratorních a terénních experimentů se vůbec poprvé mohli vědci do detailu zabývat problematikou, která ovlivní budoucí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praxi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i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legislativu.</w:t>
      </w:r>
    </w:p>
    <w:p w14:paraId="6531630C" w14:textId="77777777" w:rsidR="00500648" w:rsidRDefault="006C6B4E" w:rsidP="002B259C">
      <w:pPr>
        <w:pStyle w:val="VchozA"/>
        <w:widowControl w:val="0"/>
        <w:spacing w:before="0"/>
        <w:jc w:val="both"/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</w:pP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Vzorky půd vědci získali z pěti zemědělských lokalit, kde v minulosti dlouhodobě docházelo k aplikaci čistírenských kalů. Dále z více než deseti čistíren odpadních vod, obecních i průmyslových, odebrali vzorky kalů a kromě obsahu rizikových prvků a makroživin se zaměřili na legislativně dosud nesledované mikropolutanty včetně 20 nejčastějších léčiv a látek z produktů denní potřeby, 20 endokrinních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disruptorů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a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na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32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perfluorovaných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sloučenin.</w:t>
      </w: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Poté vybrali tři reprezentativní kaly se zvýšeným obsahem sledovaných mikropolutantů, které vystavili procesu kompostování (s teplotním maximem kolem 55°C) a pyrolýze (600–650°C), a porovnali jejich složení s původními vzorky. Následně podrobili polutanty v kalech standardizovaným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="002D3CAB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s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loužícím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testům.</w:t>
      </w: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Upravené kaly zapravili na dvou odlišných lokalitách do kontrastních zemědělských půd s detailně prozkoumanými vlastnostmi. A nakonec vyhodnotili koncentrace (mikro)polutantů nejen v půdě, ale i v nadzemních částech pěstovaných plodin, a aktivitu půdních mikrobů.</w:t>
      </w: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Kompostování se pro odstranění farmak, produktů osobní péče a endokrinních disruptorů ve srovnání s pyrolýzou ukázalo jako méně účinné, sledovaných mikropolutantů ubylo 65 % narozdíl od 99,9% poklesu (100% u per-/polyfluorovaných látek) po pyrolýze. Akumulace kovů v zrnech pšenice se neukázala jako významná, pouze u jednoho vzorku s kompostovaným kalem došlo k mírnému překročení limitních hodnot dle norem Organizace pro výživu a zemědělství (FAO) a Světové zdravotnické organizace (WHO). Jedinými mikropolutanty nalezenými v půdě jeden rok po aplikaci byly antibakteriální látky telmisartan a triclosan se 74% snížením koncentrací. V plodinách vědci detekovali pouze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léčiva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karbamazepin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a</w:t>
      </w:r>
      <w:r w:rsid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diklofenak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a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opět</w:t>
      </w:r>
      <w:r w:rsidR="002B259C"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 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telmisartan.</w:t>
      </w:r>
    </w:p>
    <w:p w14:paraId="16CA4177" w14:textId="442F49DC" w:rsidR="006C6B4E" w:rsidRPr="00CF4A82" w:rsidRDefault="006C6B4E" w:rsidP="002B259C">
      <w:pPr>
        <w:pStyle w:val="VchozA"/>
        <w:widowControl w:val="0"/>
        <w:spacing w:before="0"/>
        <w:jc w:val="both"/>
        <w:rPr>
          <w:rFonts w:asciiTheme="minorHAnsi" w:hAnsiTheme="minorHAnsi" w:cstheme="minorHAnsi"/>
          <w:noProof/>
        </w:rPr>
      </w:pP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„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 xml:space="preserve">Půdní pH hraje důležitou roli s ohledem na rizikové kovy a metaloidy. Ve velmi kyselém a velmi alkalickém prostředí totiž hrozí další uvolňování těchto rizikových prvků, nelze tedy doporučit zapravování upravených kalů do zemědělské půdy s nízkým nebo naopak velmi vysokým pH. </w:t>
      </w:r>
      <w:r w:rsidRPr="003F1FB2">
        <w:rPr>
          <w:rFonts w:asciiTheme="minorHAnsi" w:eastAsia="Arial" w:hAnsiTheme="minorHAnsi" w:cstheme="minorHAnsi"/>
          <w:i/>
          <w:iCs/>
          <w:noProof/>
          <w:sz w:val="22"/>
          <w:szCs w:val="22"/>
          <w:shd w:val="clear" w:color="auto" w:fill="FFFFFF"/>
        </w:rPr>
        <w:br/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Jak ukázaly doplňkové ukazatele půdní kvality (respirometrické testy a aktivita půdních enzymů),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pro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oživení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půdy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jsou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upravené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kaly</w:t>
      </w:r>
      <w:r w:rsidR="002B259C"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P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přínosem</w:t>
      </w:r>
      <w:r w:rsidR="003F1FB2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,“</w:t>
      </w:r>
      <w:r w:rsidR="008A31E9">
        <w:rPr>
          <w:rFonts w:asciiTheme="minorHAnsi" w:hAnsiTheme="minorHAnsi" w:cstheme="minorHAnsi"/>
          <w:i/>
          <w:iCs/>
          <w:noProof/>
          <w:sz w:val="22"/>
          <w:szCs w:val="22"/>
          <w:shd w:val="clear" w:color="auto" w:fill="FFFFFF"/>
        </w:rPr>
        <w:t> </w:t>
      </w:r>
      <w:r w:rsidR="008A31E9" w:rsidRPr="008A31E9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>vysvětluje doc. Martina Vítková.</w:t>
      </w:r>
      <w:r w:rsidRPr="00CF4A82">
        <w:rPr>
          <w:rFonts w:asciiTheme="minorHAnsi" w:eastAsia="Arial" w:hAnsiTheme="minorHAnsi" w:cstheme="minorHAnsi"/>
          <w:noProof/>
          <w:sz w:val="22"/>
          <w:szCs w:val="22"/>
          <w:shd w:val="clear" w:color="auto" w:fill="FFFFFF"/>
        </w:rPr>
        <w:br/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t xml:space="preserve">Lze tedy shrnout, že pyrolýza je nejvhodnější metoda úpravy kalů pro jejich další využití coby bezpečného půdního aditiva. S ohledem na vyšší finanční náročnost a omezenou dostupnost této </w:t>
      </w:r>
      <w:r w:rsidRPr="00CF4A82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w:lastRenderedPageBreak/>
        <w:t>technologie pro velké objemy vědci doporučují vždy zohlednit složení kalů (vhodnější pro vysoké obsahy mikropolutantů a nízké obsahy kovů), a posoudit tak vhodnost pyrolýzy. Výběr vhodné technologie se bude odvíjet od složení a množství produkovaného kalu v konkrétní čistírně, oblasti či regionu. Výsledky projektu jsou tak pomocným rozhodovacím základem nejen pro provozovatele kompostáren, čistíren, pyrolýzních jednotek, nebo potenciálních investorů, ale i pro orgány státní správy zejména s ohledem na vhodné nakládání s kaly a na možné změny legislativy v budoucnu.</w:t>
      </w:r>
    </w:p>
    <w:p w14:paraId="5D795F9D" w14:textId="77777777" w:rsidR="000A3D39" w:rsidRPr="006C6B4E" w:rsidRDefault="000A3D39" w:rsidP="00D75B9D">
      <w:pPr>
        <w:rPr>
          <w:rFonts w:cstheme="minorHAnsi"/>
          <w:noProof/>
          <w:color w:val="000000"/>
        </w:rPr>
      </w:pPr>
    </w:p>
    <w:p w14:paraId="6257BFEE" w14:textId="1AF8FFC8" w:rsidR="008A6E78" w:rsidRPr="00CF4A82" w:rsidRDefault="008A6E78" w:rsidP="00CF4A82">
      <w:pPr>
        <w:spacing w:line="240" w:lineRule="auto"/>
        <w:rPr>
          <w:rFonts w:cstheme="minorHAnsi"/>
          <w:i/>
          <w:noProof/>
        </w:rPr>
      </w:pPr>
      <w:r w:rsidRPr="00CF4A82">
        <w:rPr>
          <w:rFonts w:cstheme="minorHAnsi"/>
          <w:noProof/>
          <w:color w:val="000000"/>
        </w:rPr>
        <w:t>--------------------------------------------------------------------------------------------------------------------------</w:t>
      </w:r>
    </w:p>
    <w:p w14:paraId="5B6AF71C" w14:textId="77777777" w:rsidR="008A6E78" w:rsidRPr="00CF4A82" w:rsidRDefault="008A6E78" w:rsidP="00CF4A82">
      <w:pPr>
        <w:spacing w:line="240" w:lineRule="auto"/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CF4A82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01044844" w14:textId="2AEBEA90" w:rsidR="008A6E78" w:rsidRPr="006C6B4E" w:rsidRDefault="008A6E78" w:rsidP="008631F1">
      <w:pPr>
        <w:spacing w:line="240" w:lineRule="auto"/>
        <w:jc w:val="both"/>
        <w:rPr>
          <w:rFonts w:cstheme="minorHAnsi"/>
          <w:noProof/>
          <w:sz w:val="20"/>
          <w:szCs w:val="20"/>
        </w:rPr>
      </w:pPr>
      <w:r w:rsidRPr="00CF4A82">
        <w:rPr>
          <w:rFonts w:cstheme="minorHAnsi"/>
          <w:noProof/>
          <w:sz w:val="20"/>
          <w:szCs w:val="20"/>
          <w:lang w:eastAsia="ar-SA"/>
        </w:rPr>
        <w:t xml:space="preserve">ČZU je čtvrtou až pátou největší univerzitou v ČR. Spojuje v sobě </w:t>
      </w:r>
      <w:r w:rsidR="00CF4A82">
        <w:rPr>
          <w:rFonts w:cstheme="minorHAnsi"/>
          <w:noProof/>
          <w:sz w:val="20"/>
          <w:szCs w:val="20"/>
          <w:lang w:eastAsia="ar-SA"/>
        </w:rPr>
        <w:t>bezmála stodvacetiletou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 w:rsidRPr="00CF4A82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CF4A82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CF4A82">
        <w:rPr>
          <w:rFonts w:cstheme="minorHAnsi"/>
          <w:noProof/>
          <w:sz w:val="20"/>
          <w:szCs w:val="20"/>
          <w:lang w:eastAsia="ar-SA"/>
        </w:rPr>
        <w:t>601.–700.</w:t>
      </w:r>
      <w:r w:rsidR="006E1913" w:rsidRPr="00CF4A82">
        <w:rPr>
          <w:rFonts w:cstheme="minorHAnsi"/>
          <w:noProof/>
          <w:color w:val="000000"/>
          <w:sz w:val="21"/>
          <w:szCs w:val="21"/>
          <w:shd w:val="clear" w:color="auto" w:fill="FFFFFF"/>
        </w:rPr>
        <w:t xml:space="preserve"> 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CF4A82">
        <w:rPr>
          <w:rFonts w:cstheme="minorHAnsi"/>
          <w:noProof/>
          <w:sz w:val="20"/>
          <w:szCs w:val="20"/>
          <w:lang w:eastAsia="ar-SA"/>
        </w:rPr>
        <w:t>sdíleném 4</w:t>
      </w:r>
      <w:r w:rsidRPr="00CF4A82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1E2FE4" w:rsidRPr="00CF4A82">
        <w:rPr>
          <w:rFonts w:cstheme="minorHAnsi"/>
          <w:noProof/>
          <w:sz w:val="20"/>
          <w:szCs w:val="20"/>
          <w:lang w:eastAsia="ar-SA"/>
        </w:rPr>
        <w:t>3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1E2FE4" w:rsidRPr="00CF4A82">
        <w:rPr>
          <w:rFonts w:cstheme="minorHAnsi"/>
          <w:noProof/>
          <w:sz w:val="20"/>
          <w:szCs w:val="20"/>
          <w:lang w:eastAsia="ar-SA"/>
        </w:rPr>
        <w:t>36</w:t>
      </w:r>
      <w:r w:rsidRPr="00CF4A82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  <w:r w:rsidR="008631F1">
        <w:rPr>
          <w:rFonts w:cstheme="minorHAnsi"/>
          <w:noProof/>
          <w:sz w:val="20"/>
          <w:szCs w:val="20"/>
          <w:lang w:eastAsia="ar-SA"/>
        </w:rPr>
        <w:t xml:space="preserve"> </w:t>
      </w:r>
    </w:p>
    <w:p w14:paraId="1C5502E4" w14:textId="77777777" w:rsidR="008A6E78" w:rsidRPr="006C6B4E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6C6B4E">
        <w:rPr>
          <w:rFonts w:cstheme="minorHAnsi"/>
          <w:b/>
          <w:noProof/>
          <w:sz w:val="20"/>
          <w:szCs w:val="20"/>
        </w:rPr>
        <w:t>Kontakt pro novináře:</w:t>
      </w:r>
      <w:r w:rsidRPr="006C6B4E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6C6B4E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6C6B4E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6C6B4E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6C6B4E" w:rsidSect="0022674A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FA2C4" w14:textId="77777777" w:rsidR="007D692F" w:rsidRDefault="007D692F" w:rsidP="00091D49">
      <w:r>
        <w:separator/>
      </w:r>
    </w:p>
  </w:endnote>
  <w:endnote w:type="continuationSeparator" w:id="0">
    <w:p w14:paraId="1A4C67FB" w14:textId="77777777" w:rsidR="007D692F" w:rsidRDefault="007D692F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0EE3" w14:textId="77777777" w:rsidR="007D692F" w:rsidRDefault="007D692F" w:rsidP="00091D49">
      <w:r>
        <w:separator/>
      </w:r>
    </w:p>
  </w:footnote>
  <w:footnote w:type="continuationSeparator" w:id="0">
    <w:p w14:paraId="25EA661A" w14:textId="77777777" w:rsidR="007D692F" w:rsidRDefault="007D692F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5533DD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24F72"/>
    <w:rsid w:val="0003181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D402C"/>
    <w:rsid w:val="000E262A"/>
    <w:rsid w:val="000F1328"/>
    <w:rsid w:val="000F2931"/>
    <w:rsid w:val="00105156"/>
    <w:rsid w:val="00115B37"/>
    <w:rsid w:val="00127D65"/>
    <w:rsid w:val="00135D53"/>
    <w:rsid w:val="00156259"/>
    <w:rsid w:val="00157487"/>
    <w:rsid w:val="00157B53"/>
    <w:rsid w:val="00171286"/>
    <w:rsid w:val="001827B6"/>
    <w:rsid w:val="00183A3F"/>
    <w:rsid w:val="00187E27"/>
    <w:rsid w:val="00191E85"/>
    <w:rsid w:val="001970C0"/>
    <w:rsid w:val="001A0294"/>
    <w:rsid w:val="001D6585"/>
    <w:rsid w:val="001E2FE4"/>
    <w:rsid w:val="001F5FBB"/>
    <w:rsid w:val="0022674A"/>
    <w:rsid w:val="00266416"/>
    <w:rsid w:val="0028493B"/>
    <w:rsid w:val="002B259C"/>
    <w:rsid w:val="002D3CAB"/>
    <w:rsid w:val="002D4927"/>
    <w:rsid w:val="002E4DB6"/>
    <w:rsid w:val="002E7572"/>
    <w:rsid w:val="00310D77"/>
    <w:rsid w:val="00335CB5"/>
    <w:rsid w:val="00337CCA"/>
    <w:rsid w:val="0035063B"/>
    <w:rsid w:val="00363E6A"/>
    <w:rsid w:val="00366E98"/>
    <w:rsid w:val="0037751A"/>
    <w:rsid w:val="003818E5"/>
    <w:rsid w:val="0038787C"/>
    <w:rsid w:val="0039638C"/>
    <w:rsid w:val="00397D71"/>
    <w:rsid w:val="003A5C09"/>
    <w:rsid w:val="003E3E39"/>
    <w:rsid w:val="003E7A19"/>
    <w:rsid w:val="003F1FB2"/>
    <w:rsid w:val="003F3D5A"/>
    <w:rsid w:val="003F7BB6"/>
    <w:rsid w:val="00433020"/>
    <w:rsid w:val="00436309"/>
    <w:rsid w:val="0047334E"/>
    <w:rsid w:val="004A2BDC"/>
    <w:rsid w:val="004D2499"/>
    <w:rsid w:val="00500648"/>
    <w:rsid w:val="00504549"/>
    <w:rsid w:val="005533DD"/>
    <w:rsid w:val="00573405"/>
    <w:rsid w:val="00583B4B"/>
    <w:rsid w:val="005C6A28"/>
    <w:rsid w:val="005D02E7"/>
    <w:rsid w:val="005F0305"/>
    <w:rsid w:val="00611076"/>
    <w:rsid w:val="00637A19"/>
    <w:rsid w:val="006546B6"/>
    <w:rsid w:val="00667CA9"/>
    <w:rsid w:val="006B0848"/>
    <w:rsid w:val="006C6B4E"/>
    <w:rsid w:val="006E1913"/>
    <w:rsid w:val="007005C0"/>
    <w:rsid w:val="00726782"/>
    <w:rsid w:val="0073095E"/>
    <w:rsid w:val="00731D3E"/>
    <w:rsid w:val="00784B8B"/>
    <w:rsid w:val="007B01D4"/>
    <w:rsid w:val="007B7EB9"/>
    <w:rsid w:val="007D692F"/>
    <w:rsid w:val="00822A56"/>
    <w:rsid w:val="00833B16"/>
    <w:rsid w:val="008631F1"/>
    <w:rsid w:val="00894814"/>
    <w:rsid w:val="008A31E9"/>
    <w:rsid w:val="008A541F"/>
    <w:rsid w:val="008A6E78"/>
    <w:rsid w:val="008F5B06"/>
    <w:rsid w:val="008F6E9A"/>
    <w:rsid w:val="00945FA4"/>
    <w:rsid w:val="0096093A"/>
    <w:rsid w:val="00961E77"/>
    <w:rsid w:val="009765B4"/>
    <w:rsid w:val="00976D0B"/>
    <w:rsid w:val="009912F9"/>
    <w:rsid w:val="00991E58"/>
    <w:rsid w:val="009A0C31"/>
    <w:rsid w:val="009D6A78"/>
    <w:rsid w:val="009F0525"/>
    <w:rsid w:val="009F14A7"/>
    <w:rsid w:val="00A20A61"/>
    <w:rsid w:val="00A24424"/>
    <w:rsid w:val="00A257EE"/>
    <w:rsid w:val="00A26A83"/>
    <w:rsid w:val="00A30F49"/>
    <w:rsid w:val="00AC6F43"/>
    <w:rsid w:val="00AE33C8"/>
    <w:rsid w:val="00B1141B"/>
    <w:rsid w:val="00B16DD8"/>
    <w:rsid w:val="00B2163D"/>
    <w:rsid w:val="00B32120"/>
    <w:rsid w:val="00B4724C"/>
    <w:rsid w:val="00B832DD"/>
    <w:rsid w:val="00BC2C59"/>
    <w:rsid w:val="00BC32DD"/>
    <w:rsid w:val="00BE670C"/>
    <w:rsid w:val="00C109C1"/>
    <w:rsid w:val="00C6461A"/>
    <w:rsid w:val="00CC5C1A"/>
    <w:rsid w:val="00CD33FB"/>
    <w:rsid w:val="00CF4A82"/>
    <w:rsid w:val="00D01215"/>
    <w:rsid w:val="00D151CE"/>
    <w:rsid w:val="00D419CD"/>
    <w:rsid w:val="00D7105E"/>
    <w:rsid w:val="00D7451B"/>
    <w:rsid w:val="00D75B9D"/>
    <w:rsid w:val="00D765CD"/>
    <w:rsid w:val="00D951EA"/>
    <w:rsid w:val="00D9585B"/>
    <w:rsid w:val="00DA3EFD"/>
    <w:rsid w:val="00DA6929"/>
    <w:rsid w:val="00DC33B5"/>
    <w:rsid w:val="00DD01A5"/>
    <w:rsid w:val="00DD0D0C"/>
    <w:rsid w:val="00DD2DC8"/>
    <w:rsid w:val="00E4404B"/>
    <w:rsid w:val="00E67C26"/>
    <w:rsid w:val="00E81D04"/>
    <w:rsid w:val="00E85136"/>
    <w:rsid w:val="00E866B2"/>
    <w:rsid w:val="00E97865"/>
    <w:rsid w:val="00EB0019"/>
    <w:rsid w:val="00EB1A00"/>
    <w:rsid w:val="00EB6699"/>
    <w:rsid w:val="00EE16A2"/>
    <w:rsid w:val="00EF051B"/>
    <w:rsid w:val="00EF4F4D"/>
    <w:rsid w:val="00F50283"/>
    <w:rsid w:val="00FA6D4B"/>
    <w:rsid w:val="00FB0D46"/>
    <w:rsid w:val="00FC13A8"/>
    <w:rsid w:val="00FD2396"/>
    <w:rsid w:val="00FE2E33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4A7"/>
    <w:pPr>
      <w:spacing w:after="0" w:line="36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rsid w:val="002B259C"/>
    <w:pPr>
      <w:spacing w:after="0" w:line="36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9</TotalTime>
  <Pages>3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11</cp:revision>
  <dcterms:created xsi:type="dcterms:W3CDTF">2024-07-16T08:54:00Z</dcterms:created>
  <dcterms:modified xsi:type="dcterms:W3CDTF">2024-07-17T05:52:00Z</dcterms:modified>
</cp:coreProperties>
</file>