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2844" w14:textId="266714FF" w:rsidR="002D4927" w:rsidRPr="00E15D4C" w:rsidRDefault="00080B21" w:rsidP="00D75B9D">
      <w:pPr>
        <w:pStyle w:val="TextA"/>
        <w:jc w:val="center"/>
        <w:rPr>
          <w:rFonts w:asciiTheme="minorHAnsi" w:eastAsia="Calibri" w:hAnsiTheme="minorHAnsi" w:cstheme="minorHAnsi"/>
          <w:b/>
          <w:bCs/>
          <w:sz w:val="36"/>
          <w:szCs w:val="36"/>
        </w:rPr>
      </w:pPr>
      <w:r w:rsidRPr="00E15D4C">
        <w:rPr>
          <w:rFonts w:asciiTheme="minorHAnsi" w:hAnsiTheme="minorHAnsi" w:cstheme="minorHAnsi"/>
          <w:noProof/>
          <w:color w:val="FFFFFF" w:themeColor="background1"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2DB2C18C" wp14:editId="3DB7D681">
                <wp:simplePos x="0" y="0"/>
                <wp:positionH relativeFrom="margin">
                  <wp:posOffset>-90170</wp:posOffset>
                </wp:positionH>
                <wp:positionV relativeFrom="page">
                  <wp:posOffset>1224280</wp:posOffset>
                </wp:positionV>
                <wp:extent cx="2880000" cy="1080000"/>
                <wp:effectExtent l="0" t="0" r="0" b="635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10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5449CA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2C1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4pt;width:226.75pt;height:85.0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" o:allowoverlap="f" filled="f" stroked="f" strokeweight=".5pt">
                <v:textbox>
                  <w:txbxContent>
                    <w:p w14:paraId="655449CA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2D4927" w:rsidRPr="00E15D4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B7C3217" w14:textId="77777777" w:rsidR="00F90F4C" w:rsidRDefault="00E15D4C" w:rsidP="00F90F4C">
      <w:pPr>
        <w:pStyle w:val="TextA"/>
        <w:spacing w:line="288" w:lineRule="auto"/>
        <w:jc w:val="center"/>
        <w:rPr>
          <w:rFonts w:asciiTheme="minorHAnsi" w:hAnsiTheme="minorHAnsi" w:cstheme="minorHAnsi"/>
          <w:b/>
          <w:bCs/>
          <w:sz w:val="36"/>
          <w:szCs w:val="36"/>
          <w:lang w:val="en-US"/>
        </w:rPr>
      </w:pPr>
      <w:bookmarkStart w:id="0" w:name="_Hlk118097100"/>
      <w:r w:rsidRPr="00E15D4C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GPS </w:t>
      </w:r>
      <w:proofErr w:type="spellStart"/>
      <w:r w:rsidRPr="00E15D4C">
        <w:rPr>
          <w:rFonts w:asciiTheme="minorHAnsi" w:hAnsiTheme="minorHAnsi" w:cstheme="minorHAnsi"/>
          <w:b/>
          <w:bCs/>
          <w:sz w:val="36"/>
          <w:szCs w:val="36"/>
          <w:lang w:val="en-US"/>
        </w:rPr>
        <w:t>obojky</w:t>
      </w:r>
      <w:proofErr w:type="spellEnd"/>
      <w:r w:rsidRPr="00E15D4C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 </w:t>
      </w:r>
      <w:proofErr w:type="spellStart"/>
      <w:r w:rsidRPr="00E15D4C">
        <w:rPr>
          <w:rFonts w:asciiTheme="minorHAnsi" w:hAnsiTheme="minorHAnsi" w:cstheme="minorHAnsi"/>
          <w:b/>
          <w:bCs/>
          <w:sz w:val="36"/>
          <w:szCs w:val="36"/>
          <w:lang w:val="en-US"/>
        </w:rPr>
        <w:t>prozrazují</w:t>
      </w:r>
      <w:proofErr w:type="spellEnd"/>
      <w:r w:rsidRPr="00E15D4C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 </w:t>
      </w:r>
      <w:proofErr w:type="spellStart"/>
      <w:r w:rsidRPr="00E15D4C">
        <w:rPr>
          <w:rFonts w:asciiTheme="minorHAnsi" w:hAnsiTheme="minorHAnsi" w:cstheme="minorHAnsi"/>
          <w:b/>
          <w:bCs/>
          <w:sz w:val="36"/>
          <w:szCs w:val="36"/>
          <w:lang w:val="en-US"/>
        </w:rPr>
        <w:t>detaily</w:t>
      </w:r>
      <w:proofErr w:type="spellEnd"/>
      <w:r w:rsidRPr="00E15D4C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 </w:t>
      </w:r>
    </w:p>
    <w:p w14:paraId="47B8FF75" w14:textId="3F1D41D8" w:rsidR="00E15D4C" w:rsidRPr="00E15D4C" w:rsidRDefault="00E15D4C" w:rsidP="00F90F4C">
      <w:pPr>
        <w:pStyle w:val="TextA"/>
        <w:spacing w:line="288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proofErr w:type="spellStart"/>
      <w:r w:rsidRPr="00E15D4C">
        <w:rPr>
          <w:rFonts w:asciiTheme="minorHAnsi" w:hAnsiTheme="minorHAnsi" w:cstheme="minorHAnsi"/>
          <w:b/>
          <w:bCs/>
          <w:sz w:val="36"/>
          <w:szCs w:val="36"/>
          <w:lang w:val="en-US"/>
        </w:rPr>
        <w:t>rekolonizace</w:t>
      </w:r>
      <w:proofErr w:type="spellEnd"/>
      <w:r w:rsidRPr="00E15D4C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 </w:t>
      </w:r>
      <w:proofErr w:type="spellStart"/>
      <w:r w:rsidRPr="00E15D4C">
        <w:rPr>
          <w:rFonts w:asciiTheme="minorHAnsi" w:hAnsiTheme="minorHAnsi" w:cstheme="minorHAnsi"/>
          <w:b/>
          <w:bCs/>
          <w:sz w:val="36"/>
          <w:szCs w:val="36"/>
          <w:lang w:val="en-US"/>
        </w:rPr>
        <w:t>střední</w:t>
      </w:r>
      <w:proofErr w:type="spellEnd"/>
      <w:r w:rsidRPr="00E15D4C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 </w:t>
      </w:r>
      <w:proofErr w:type="spellStart"/>
      <w:r w:rsidRPr="00E15D4C">
        <w:rPr>
          <w:rFonts w:asciiTheme="minorHAnsi" w:hAnsiTheme="minorHAnsi" w:cstheme="minorHAnsi"/>
          <w:b/>
          <w:bCs/>
          <w:sz w:val="36"/>
          <w:szCs w:val="36"/>
          <w:lang w:val="en-US"/>
        </w:rPr>
        <w:t>Evropy</w:t>
      </w:r>
      <w:proofErr w:type="spellEnd"/>
      <w:r w:rsidRPr="00E15D4C">
        <w:rPr>
          <w:rFonts w:asciiTheme="minorHAnsi" w:hAnsiTheme="minorHAnsi" w:cstheme="minorHAnsi"/>
          <w:b/>
          <w:bCs/>
          <w:sz w:val="36"/>
          <w:szCs w:val="36"/>
          <w:lang w:val="en-US"/>
        </w:rPr>
        <w:t xml:space="preserve"> </w:t>
      </w:r>
      <w:proofErr w:type="spellStart"/>
      <w:r w:rsidRPr="00E15D4C">
        <w:rPr>
          <w:rFonts w:asciiTheme="minorHAnsi" w:hAnsiTheme="minorHAnsi" w:cstheme="minorHAnsi"/>
          <w:b/>
          <w:bCs/>
          <w:sz w:val="36"/>
          <w:szCs w:val="36"/>
          <w:lang w:val="en-US"/>
        </w:rPr>
        <w:t>vlky</w:t>
      </w:r>
      <w:proofErr w:type="spellEnd"/>
    </w:p>
    <w:p w14:paraId="4EA6C5F3" w14:textId="1F2D0C8A" w:rsidR="00157487" w:rsidRPr="00E15D4C" w:rsidRDefault="00157487" w:rsidP="00157487">
      <w:pPr>
        <w:spacing w:after="100" w:line="276" w:lineRule="auto"/>
        <w:jc w:val="center"/>
        <w:rPr>
          <w:rFonts w:cstheme="minorHAnsi"/>
          <w:b/>
          <w:bCs/>
          <w:noProof/>
          <w:sz w:val="36"/>
          <w:szCs w:val="36"/>
        </w:rPr>
      </w:pPr>
    </w:p>
    <w:p w14:paraId="529B57B6" w14:textId="5250C73C" w:rsidR="001A45D2" w:rsidRDefault="00337CCA" w:rsidP="001A45D2">
      <w:pPr>
        <w:spacing w:after="100"/>
        <w:jc w:val="both"/>
        <w:rPr>
          <w:rFonts w:cstheme="minorHAnsi"/>
          <w:b/>
          <w:bCs/>
          <w:noProof/>
          <w:color w:val="000000"/>
          <w:sz w:val="22"/>
          <w:szCs w:val="22"/>
          <w:u w:color="000000"/>
          <w:lang w:val="en-US"/>
        </w:rPr>
      </w:pPr>
      <w:r w:rsidRPr="00953EC3">
        <w:rPr>
          <w:rFonts w:cstheme="minorHAnsi"/>
          <w:b/>
          <w:bCs/>
          <w:noProof/>
          <w:color w:val="000000"/>
          <w:sz w:val="22"/>
          <w:szCs w:val="22"/>
          <w:u w:color="000000"/>
        </w:rPr>
        <w:t xml:space="preserve">Praha, </w:t>
      </w:r>
      <w:r w:rsidR="0099466A" w:rsidRPr="00953EC3">
        <w:rPr>
          <w:rFonts w:cstheme="minorHAnsi"/>
          <w:b/>
          <w:bCs/>
          <w:noProof/>
          <w:color w:val="000000"/>
          <w:sz w:val="22"/>
          <w:szCs w:val="22"/>
          <w:u w:color="000000"/>
        </w:rPr>
        <w:t xml:space="preserve">4. února </w:t>
      </w:r>
      <w:r w:rsidRPr="00953EC3">
        <w:rPr>
          <w:rFonts w:cstheme="minorHAnsi"/>
          <w:b/>
          <w:bCs/>
          <w:noProof/>
          <w:color w:val="000000"/>
          <w:sz w:val="22"/>
          <w:szCs w:val="22"/>
          <w:u w:color="000000"/>
        </w:rPr>
        <w:t>202</w:t>
      </w:r>
      <w:r w:rsidR="0099466A" w:rsidRPr="00953EC3">
        <w:rPr>
          <w:rFonts w:cstheme="minorHAnsi"/>
          <w:b/>
          <w:bCs/>
          <w:noProof/>
          <w:color w:val="000000"/>
          <w:sz w:val="22"/>
          <w:szCs w:val="22"/>
          <w:u w:color="000000"/>
        </w:rPr>
        <w:t xml:space="preserve">5 – </w:t>
      </w:r>
      <w:bookmarkEnd w:id="0"/>
      <w:r w:rsidR="001A45D2" w:rsidRPr="00953EC3">
        <w:rPr>
          <w:rFonts w:cstheme="minorHAnsi"/>
          <w:b/>
          <w:bCs/>
          <w:noProof/>
          <w:color w:val="000000"/>
          <w:sz w:val="22"/>
          <w:szCs w:val="22"/>
          <w:u w:color="000000"/>
          <w:lang w:val="en-US"/>
        </w:rPr>
        <w:t xml:space="preserve">Dvě desítky vlků opatřených GPS obojky poskytly vědcům jedinečný vhled do využívání krajiny tímto vrcholovým predátorem. Článek publikovaný ve vědeckém časopise Wildlife Biology mezinárodním týmem pod vedením zoologů z České zemědělské univerzity v Praze zhodnotil data vlků z několika smeček v šesti oblastech v ČR, Německu, Polsku, Rakousku a Slovensku. Průměrná rozloha domovského okrsku smečky činila 213,3 km², přičemž menší rozlohu obývali většinově mladí vlci. V průběhu roku významně klesala velikost vlčích okrsků v době rozmnožování. </w:t>
      </w:r>
      <w:r w:rsidR="001A45D2" w:rsidRPr="00D8457B">
        <w:rPr>
          <w:rFonts w:cstheme="minorHAnsi"/>
          <w:b/>
          <w:bCs/>
          <w:i/>
          <w:iCs/>
          <w:noProof/>
          <w:color w:val="000000"/>
          <w:sz w:val="22"/>
          <w:szCs w:val="22"/>
          <w:u w:color="000000"/>
          <w:lang w:val="en-US"/>
        </w:rPr>
        <w:t>„Díky satelitním datům jsme mohli také posoudit preferovaná stanoviště vlků od nížin po hory. Jak se dalo očekávat, vlci upřednostňovali odlehlé lesnaté oblasti a v otevřené krajině se jejich aktivita omezovala do nočních hodin. Přestože se vlci krajinou šíří, její trvalé znovuosídlení zůstává nejisté kvůli konfliktům s lidmi,“</w:t>
      </w:r>
      <w:r w:rsidR="001A45D2" w:rsidRPr="00953EC3">
        <w:rPr>
          <w:rFonts w:cstheme="minorHAnsi"/>
          <w:b/>
          <w:bCs/>
          <w:noProof/>
          <w:color w:val="000000"/>
          <w:sz w:val="22"/>
          <w:szCs w:val="22"/>
          <w:u w:color="000000"/>
          <w:lang w:val="en-US"/>
        </w:rPr>
        <w:t xml:space="preserve"> uvedl vedoucí týmu Aleš Vorel.</w:t>
      </w:r>
    </w:p>
    <w:p w14:paraId="1F049A15" w14:textId="77777777" w:rsidR="00F834C5" w:rsidRPr="00953EC3" w:rsidRDefault="00F834C5" w:rsidP="001A45D2">
      <w:pPr>
        <w:spacing w:after="100"/>
        <w:jc w:val="both"/>
        <w:rPr>
          <w:rFonts w:cstheme="minorHAnsi"/>
          <w:b/>
          <w:bCs/>
          <w:noProof/>
          <w:color w:val="000000"/>
          <w:sz w:val="22"/>
          <w:szCs w:val="22"/>
          <w:u w:color="000000"/>
          <w:lang w:val="en-US"/>
        </w:rPr>
      </w:pPr>
    </w:p>
    <w:p w14:paraId="65796DAB" w14:textId="77777777" w:rsidR="001A45D2" w:rsidRPr="006916FA" w:rsidRDefault="001A45D2" w:rsidP="001A45D2">
      <w:pPr>
        <w:spacing w:after="100"/>
        <w:jc w:val="both"/>
        <w:rPr>
          <w:rFonts w:cstheme="minorHAnsi"/>
          <w:noProof/>
          <w:sz w:val="22"/>
          <w:szCs w:val="22"/>
          <w:u w:color="000000"/>
          <w:lang w:val="en-US"/>
        </w:rPr>
      </w:pPr>
      <w:r w:rsidRPr="006916FA">
        <w:rPr>
          <w:rFonts w:cstheme="minorHAnsi"/>
          <w:noProof/>
          <w:sz w:val="22"/>
          <w:szCs w:val="22"/>
          <w:u w:color="000000"/>
          <w:lang w:val="en-US"/>
        </w:rPr>
        <w:t>Desítky let pronásledování vedly k dlouhodobé absenci vlků, ale i dalších vrcholových predátorů ve většině evropských zemí. Nedávné změny jak v legislativě, tak v přístupu veřejnosti k vlkům umožnily vlkům během posledních dvou desetiletí obnovit dřívější teritoria ve středoevropském regionu. Vlci se však vrátili na stanoviště nyní silně pozměněné lidmi. Pochopení prostorové ekologie vlků v takto modifikovaném prostředí je zásadní pro strategii jejich ochrany s ohledem na možnost vzniku konfliktů s mnoha lidskými zájmy.</w:t>
      </w:r>
    </w:p>
    <w:p w14:paraId="566C50F2" w14:textId="7052001A" w:rsidR="001A45D2" w:rsidRPr="006916FA" w:rsidRDefault="001A45D2" w:rsidP="001A45D2">
      <w:pPr>
        <w:spacing w:after="100"/>
        <w:jc w:val="both"/>
        <w:rPr>
          <w:rFonts w:cstheme="minorHAnsi"/>
          <w:noProof/>
          <w:sz w:val="22"/>
          <w:szCs w:val="22"/>
          <w:u w:color="000000"/>
          <w:lang w:val="en-US"/>
        </w:rPr>
      </w:pPr>
      <w:r w:rsidRPr="006916FA">
        <w:rPr>
          <w:rFonts w:cstheme="minorHAnsi"/>
          <w:noProof/>
          <w:sz w:val="22"/>
          <w:szCs w:val="22"/>
          <w:u w:color="000000"/>
          <w:lang w:val="en-US"/>
        </w:rPr>
        <w:t xml:space="preserve">Vědci v průběhu pěti let odchytili a obojky opatřili celkem dvacítku vlků, 11 samic a devět samců. </w:t>
      </w:r>
      <w:r w:rsidRPr="006916FA">
        <w:rPr>
          <w:rFonts w:cstheme="minorHAnsi"/>
          <w:i/>
          <w:iCs/>
          <w:noProof/>
          <w:sz w:val="22"/>
          <w:szCs w:val="22"/>
          <w:u w:color="000000"/>
          <w:lang w:val="en-US"/>
        </w:rPr>
        <w:t>„Obojky nám umožnily vypočítat měsíční průměrnou velikost domovského okrsku pro celkem 14 zvířat pomocí prostorově-statistických modelů. Potvrdili jsme obecnou sezónní tendenci jedinců mít menší okrsky v době reprodukce</w:t>
      </w:r>
      <w:r w:rsidR="007C7FB5">
        <w:rPr>
          <w:rFonts w:cstheme="minorHAnsi"/>
          <w:i/>
          <w:iCs/>
          <w:noProof/>
          <w:sz w:val="22"/>
          <w:szCs w:val="22"/>
          <w:u w:color="000000"/>
          <w:lang w:val="en-US"/>
        </w:rPr>
        <w:t>,</w:t>
      </w:r>
      <w:r w:rsidRPr="006916FA">
        <w:rPr>
          <w:rFonts w:cstheme="minorHAnsi"/>
          <w:i/>
          <w:iCs/>
          <w:noProof/>
          <w:sz w:val="22"/>
          <w:szCs w:val="22"/>
          <w:u w:color="000000"/>
          <w:lang w:val="en-US"/>
        </w:rPr>
        <w:t xml:space="preserve"> naopak největší území obývali na počátku zimy. Zato u vlků, kteří se nerozmnožovali, jsme žádný vzorec prostorového chování nenašli,“</w:t>
      </w:r>
      <w:r w:rsidRPr="006916FA">
        <w:rPr>
          <w:rFonts w:cstheme="minorHAnsi"/>
          <w:noProof/>
          <w:sz w:val="22"/>
          <w:szCs w:val="22"/>
          <w:u w:color="000000"/>
          <w:lang w:val="en-US"/>
        </w:rPr>
        <w:t xml:space="preserve"> doplnil Vorel.</w:t>
      </w:r>
    </w:p>
    <w:p w14:paraId="4C5DE943" w14:textId="438E9922" w:rsidR="001A45D2" w:rsidRPr="006916FA" w:rsidRDefault="001A45D2" w:rsidP="001A45D2">
      <w:pPr>
        <w:spacing w:after="100"/>
        <w:jc w:val="both"/>
        <w:rPr>
          <w:rFonts w:cstheme="minorHAnsi"/>
          <w:noProof/>
          <w:sz w:val="22"/>
          <w:szCs w:val="22"/>
          <w:u w:color="000000"/>
          <w:lang w:val="en-US"/>
        </w:rPr>
      </w:pPr>
      <w:r w:rsidRPr="006916FA">
        <w:rPr>
          <w:rFonts w:cstheme="minorHAnsi"/>
          <w:noProof/>
          <w:sz w:val="22"/>
          <w:szCs w:val="22"/>
          <w:u w:color="000000"/>
          <w:lang w:val="en-US"/>
        </w:rPr>
        <w:t>K posouzení mozaiky dostupných stanovišť, kter</w:t>
      </w:r>
      <w:r w:rsidR="00E97E61">
        <w:rPr>
          <w:rFonts w:cstheme="minorHAnsi"/>
          <w:noProof/>
          <w:sz w:val="22"/>
          <w:szCs w:val="22"/>
          <w:u w:color="000000"/>
          <w:lang w:val="en-US"/>
        </w:rPr>
        <w:t>á</w:t>
      </w:r>
      <w:r w:rsidRPr="006916FA">
        <w:rPr>
          <w:rFonts w:cstheme="minorHAnsi"/>
          <w:noProof/>
          <w:sz w:val="22"/>
          <w:szCs w:val="22"/>
          <w:u w:color="000000"/>
          <w:lang w:val="en-US"/>
        </w:rPr>
        <w:t xml:space="preserve"> vlci obývali, vědci využili data Evropské vesmírné agentury (ESA) WorldCover. V rámci smeček hodnotili šest oblastí s nadmořskou výškou mezi 250 a 1350 metry. Vlci dávali obecně přednost odlehlým oblastem, zejména lesům, nicméně někteří vlci usazení ve vojenských výcvikových oblastech navštěvovali také pastviny, pravděpodobně díky vysoké dostupnosti kořisti. Jednotlivci strávili v rámci svého pohybu mezi zhruba 50 a 90 procenty aktivity v</w:t>
      </w:r>
      <w:r w:rsidR="004A542C">
        <w:rPr>
          <w:rFonts w:cstheme="minorHAnsi"/>
          <w:noProof/>
          <w:sz w:val="22"/>
          <w:szCs w:val="22"/>
          <w:u w:color="000000"/>
          <w:lang w:val="en-US"/>
        </w:rPr>
        <w:t> </w:t>
      </w:r>
      <w:r w:rsidRPr="006916FA">
        <w:rPr>
          <w:rFonts w:cstheme="minorHAnsi"/>
          <w:noProof/>
          <w:sz w:val="22"/>
          <w:szCs w:val="22"/>
          <w:u w:color="000000"/>
          <w:lang w:val="en-US"/>
        </w:rPr>
        <w:t xml:space="preserve">zalesněném prostředí, což přibližně odpovídalo i samotnému zastoupení lesa v daném území zkoumaných smeček. </w:t>
      </w:r>
      <w:r w:rsidRPr="001A110A">
        <w:rPr>
          <w:rFonts w:cstheme="minorHAnsi"/>
          <w:i/>
          <w:iCs/>
          <w:noProof/>
          <w:sz w:val="22"/>
          <w:szCs w:val="22"/>
          <w:u w:color="000000"/>
          <w:lang w:val="en-US"/>
        </w:rPr>
        <w:t>„I přes četná pozorování vlků mimo les z dat z obojků vyplývá, že je to dominantně lesní druh, co se v lesích schovává před lidmi a na pastvinách jen v noci loví,“</w:t>
      </w:r>
      <w:r w:rsidRPr="006916FA">
        <w:rPr>
          <w:rFonts w:cstheme="minorHAnsi"/>
          <w:noProof/>
          <w:sz w:val="22"/>
          <w:szCs w:val="22"/>
          <w:u w:color="000000"/>
          <w:lang w:val="en-US"/>
        </w:rPr>
        <w:t xml:space="preserve"> uzavřel Vorel.</w:t>
      </w:r>
    </w:p>
    <w:p w14:paraId="7B002FBD" w14:textId="77777777" w:rsidR="001A45D2" w:rsidRDefault="001A45D2" w:rsidP="001A45D2">
      <w:pPr>
        <w:pBdr>
          <w:bottom w:val="single" w:sz="6" w:space="1" w:color="auto"/>
        </w:pBdr>
        <w:spacing w:after="100"/>
        <w:jc w:val="both"/>
        <w:rPr>
          <w:rFonts w:cstheme="minorHAnsi"/>
          <w:noProof/>
          <w:color w:val="000000"/>
          <w:sz w:val="22"/>
          <w:szCs w:val="22"/>
          <w:u w:color="000000"/>
          <w:lang w:val="en-US"/>
        </w:rPr>
      </w:pPr>
      <w:r w:rsidRPr="006916FA">
        <w:rPr>
          <w:rFonts w:cstheme="minorHAnsi"/>
          <w:noProof/>
          <w:sz w:val="22"/>
          <w:szCs w:val="22"/>
          <w:u w:color="000000"/>
          <w:lang w:val="en-US"/>
        </w:rPr>
        <w:t>Komplexní vhled do ekologie vlků během jejich rekolonizace střední Evropy bude vyžad</w:t>
      </w:r>
      <w:r w:rsidRPr="00916B1A">
        <w:rPr>
          <w:rFonts w:cstheme="minorHAnsi"/>
          <w:noProof/>
          <w:color w:val="000000"/>
          <w:sz w:val="22"/>
          <w:szCs w:val="22"/>
          <w:u w:color="000000"/>
          <w:lang w:val="en-US"/>
        </w:rPr>
        <w:t xml:space="preserve">ovat další spolehlivá biologická data, jako jsou potravní analýzy, genetická data pro stanovení příbuznosti jednotlivých vlků, ale také nyní sbíraná data z GPS obojků, kterými jsou opatřeny desítky jelenů. V rámci </w:t>
      </w:r>
      <w:r w:rsidRPr="00916B1A">
        <w:rPr>
          <w:rFonts w:cstheme="minorHAnsi"/>
          <w:noProof/>
          <w:color w:val="000000"/>
          <w:sz w:val="22"/>
          <w:szCs w:val="22"/>
          <w:u w:color="000000"/>
          <w:lang w:val="en-US"/>
        </w:rPr>
        <w:lastRenderedPageBreak/>
        <w:t>přeshraničních spoluprací financovaných z evropského programu Interreg jde například o projekt Ekologické dopady návratu vlků do ekosystému Šumavy/Bavorského lesa (WoBoFE, č.p. BYCZ01-001). Plánované výstupy mají ambici usnadnit a zpřesnit plánování managementu krajiny, v níž se díky návratu vlků mohou obnovovat přírodní procesy.</w:t>
      </w:r>
    </w:p>
    <w:p w14:paraId="596EDB5D" w14:textId="77777777" w:rsidR="00F63C10" w:rsidRPr="00916B1A" w:rsidRDefault="00F63C10" w:rsidP="001A45D2">
      <w:pPr>
        <w:pBdr>
          <w:bottom w:val="single" w:sz="6" w:space="1" w:color="auto"/>
        </w:pBdr>
        <w:spacing w:after="100"/>
        <w:jc w:val="both"/>
        <w:rPr>
          <w:rFonts w:cstheme="minorHAnsi"/>
          <w:noProof/>
          <w:color w:val="000000"/>
          <w:sz w:val="22"/>
          <w:szCs w:val="22"/>
          <w:u w:color="000000"/>
          <w:lang w:val="en-US"/>
        </w:rPr>
      </w:pPr>
    </w:p>
    <w:p w14:paraId="70A3CB12" w14:textId="77777777" w:rsidR="001B102C" w:rsidRPr="00E15D4C" w:rsidRDefault="001B102C" w:rsidP="001B102C">
      <w:pPr>
        <w:rPr>
          <w:rFonts w:cstheme="minorHAnsi"/>
          <w:b/>
          <w:noProof/>
          <w:lang w:eastAsia="ar-SA"/>
        </w:rPr>
      </w:pPr>
      <w:r w:rsidRPr="00E15D4C">
        <w:rPr>
          <w:rFonts w:cstheme="minorHAnsi"/>
          <w:b/>
          <w:noProof/>
          <w:lang w:eastAsia="ar-SA"/>
        </w:rPr>
        <w:t xml:space="preserve">Česká zemědělská univerzita v Praze </w:t>
      </w:r>
    </w:p>
    <w:p w14:paraId="56B27244" w14:textId="2B57C361" w:rsidR="001B102C" w:rsidRPr="00E15D4C" w:rsidRDefault="001B102C" w:rsidP="001B102C">
      <w:pPr>
        <w:jc w:val="both"/>
        <w:rPr>
          <w:rFonts w:cstheme="minorHAnsi"/>
          <w:noProof/>
          <w:sz w:val="20"/>
          <w:szCs w:val="20"/>
          <w:lang w:eastAsia="ar-SA"/>
        </w:rPr>
      </w:pPr>
      <w:r w:rsidRPr="00E15D4C">
        <w:rPr>
          <w:rFonts w:cstheme="minorHAnsi"/>
          <w:noProof/>
          <w:sz w:val="20"/>
          <w:szCs w:val="20"/>
          <w:lang w:eastAsia="ar-SA"/>
        </w:rPr>
        <w:t>ČZU je čtvrtou až pátou největší univerzitou v ČR. Spojuje v sobě bezmála stodvacetiletou tradici s</w:t>
      </w:r>
      <w:r w:rsidR="009915A2">
        <w:rPr>
          <w:rFonts w:cstheme="minorHAnsi"/>
          <w:noProof/>
          <w:sz w:val="20"/>
          <w:szCs w:val="20"/>
          <w:lang w:eastAsia="ar-SA"/>
        </w:rPr>
        <w:t> </w:t>
      </w:r>
      <w:r w:rsidRPr="00E15D4C">
        <w:rPr>
          <w:rFonts w:cstheme="minorHAnsi"/>
          <w:noProof/>
          <w:sz w:val="20"/>
          <w:szCs w:val="20"/>
          <w:lang w:eastAsia="ar-SA"/>
        </w:rPr>
        <w:t>nejmodernějšími technologiemi, progresivní vědou a výzkumem v oblasti zemědělství a lesnictví, ekologie a životního prostředí, technologií a techniky, ekonomie a managementu. Moderně vybavené laboratoře se špičkovým zázemím a školní podniky umožňují vynikající vzdělávání s možností osobního růstu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2024 umístila na 801.–900.</w:t>
      </w:r>
      <w:r w:rsidRPr="00E15D4C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E15D4C">
        <w:rPr>
          <w:rFonts w:cstheme="minorHAnsi"/>
          <w:noProof/>
          <w:sz w:val="20"/>
          <w:szCs w:val="20"/>
          <w:lang w:eastAsia="ar-SA"/>
        </w:rPr>
        <w:t>místě na světě a na sdíleném 5. místě z hodnocených univerzit v ČR. V roce 2024 se ČZU stala 31.</w:t>
      </w:r>
      <w:r w:rsidR="002C09F7">
        <w:rPr>
          <w:rFonts w:cstheme="minorHAnsi"/>
          <w:noProof/>
          <w:sz w:val="20"/>
          <w:szCs w:val="20"/>
          <w:lang w:eastAsia="ar-SA"/>
        </w:rPr>
        <w:t> </w:t>
      </w:r>
      <w:r w:rsidRPr="00E15D4C">
        <w:rPr>
          <w:rFonts w:cstheme="minorHAnsi"/>
          <w:noProof/>
          <w:sz w:val="20"/>
          <w:szCs w:val="20"/>
          <w:lang w:eastAsia="ar-SA"/>
        </w:rPr>
        <w:t xml:space="preserve">nejekologičtější univerzitou na světě díky umístění v žebříčku UI Green Metric World University Rankings. </w:t>
      </w:r>
    </w:p>
    <w:p w14:paraId="16D676F1" w14:textId="77777777" w:rsidR="001B102C" w:rsidRPr="00E15D4C" w:rsidRDefault="001B102C" w:rsidP="001B102C">
      <w:pPr>
        <w:pStyle w:val="Zpat"/>
        <w:rPr>
          <w:rFonts w:asciiTheme="minorHAnsi" w:hAnsiTheme="minorHAnsi" w:cstheme="minorHAnsi"/>
          <w:b/>
          <w:noProof/>
          <w:sz w:val="20"/>
          <w:szCs w:val="20"/>
        </w:rPr>
      </w:pPr>
    </w:p>
    <w:p w14:paraId="3C9DC608" w14:textId="7382AA82" w:rsidR="001B102C" w:rsidRDefault="001B102C" w:rsidP="001B102C">
      <w:pPr>
        <w:pStyle w:val="Zpat"/>
      </w:pPr>
      <w:r w:rsidRPr="00E15D4C">
        <w:rPr>
          <w:rFonts w:asciiTheme="minorHAnsi" w:hAnsiTheme="minorHAnsi" w:cstheme="minorHAnsi"/>
          <w:b/>
          <w:noProof/>
          <w:sz w:val="20"/>
          <w:szCs w:val="20"/>
        </w:rPr>
        <w:t xml:space="preserve">Kontakt pro novináře: </w:t>
      </w:r>
      <w:r w:rsidR="00A103AC">
        <w:rPr>
          <w:rStyle w:val="Hypertextovodkaz"/>
          <w:rFonts w:asciiTheme="minorHAnsi" w:eastAsiaTheme="majorEastAsia" w:hAnsiTheme="minorHAnsi" w:cstheme="minorHAnsi"/>
          <w:sz w:val="20"/>
          <w:szCs w:val="20"/>
        </w:rPr>
        <w:t xml:space="preserve">Lenka Prokopová, </w:t>
      </w:r>
      <w:r w:rsidRPr="00E15D4C">
        <w:rPr>
          <w:rStyle w:val="Hypertextovodkaz"/>
          <w:rFonts w:asciiTheme="minorHAnsi" w:eastAsiaTheme="majorEastAsia" w:hAnsiTheme="minorHAnsi" w:cstheme="minorHAnsi"/>
          <w:sz w:val="20"/>
          <w:szCs w:val="20"/>
        </w:rPr>
        <w:t>Odbor vnějších vztahů ČZU, +420</w:t>
      </w:r>
      <w:r w:rsidR="00053E0D">
        <w:rPr>
          <w:rStyle w:val="Hypertextovodkaz"/>
          <w:rFonts w:asciiTheme="minorHAnsi" w:eastAsiaTheme="majorEastAsia" w:hAnsiTheme="minorHAnsi" w:cstheme="minorHAnsi"/>
          <w:sz w:val="20"/>
          <w:szCs w:val="20"/>
        </w:rPr>
        <w:t> </w:t>
      </w:r>
      <w:r w:rsidRPr="00E15D4C">
        <w:rPr>
          <w:rStyle w:val="Hypertextovodkaz"/>
          <w:rFonts w:asciiTheme="minorHAnsi" w:eastAsiaTheme="majorEastAsia" w:hAnsiTheme="minorHAnsi" w:cstheme="minorHAnsi"/>
          <w:sz w:val="20"/>
          <w:szCs w:val="20"/>
        </w:rPr>
        <w:t>60</w:t>
      </w:r>
      <w:r w:rsidR="00A103AC">
        <w:rPr>
          <w:rStyle w:val="Hypertextovodkaz"/>
          <w:rFonts w:asciiTheme="minorHAnsi" w:eastAsiaTheme="majorEastAsia" w:hAnsiTheme="minorHAnsi" w:cstheme="minorHAnsi"/>
          <w:sz w:val="20"/>
          <w:szCs w:val="20"/>
        </w:rPr>
        <w:t>2</w:t>
      </w:r>
      <w:r w:rsidR="00053E0D">
        <w:rPr>
          <w:rStyle w:val="Hypertextovodkaz"/>
          <w:rFonts w:asciiTheme="minorHAnsi" w:eastAsiaTheme="majorEastAsia" w:hAnsiTheme="minorHAnsi" w:cstheme="minorHAnsi"/>
          <w:sz w:val="20"/>
          <w:szCs w:val="20"/>
        </w:rPr>
        <w:t> 693 468</w:t>
      </w:r>
      <w:r w:rsidRPr="00E15D4C">
        <w:rPr>
          <w:rStyle w:val="Hypertextovodkaz"/>
          <w:rFonts w:asciiTheme="minorHAnsi" w:eastAsiaTheme="majorEastAsia" w:hAnsiTheme="minorHAnsi" w:cstheme="minorHAnsi"/>
          <w:sz w:val="20"/>
          <w:szCs w:val="20"/>
        </w:rPr>
        <w:t>;</w:t>
      </w:r>
      <w:r w:rsidRPr="00E15D4C">
        <w:rPr>
          <w:rFonts w:asciiTheme="minorHAnsi" w:hAnsiTheme="minorHAnsi" w:cstheme="minorHAnsi"/>
          <w:b/>
          <w:noProof/>
          <w:sz w:val="20"/>
          <w:szCs w:val="20"/>
        </w:rPr>
        <w:t xml:space="preserve"> </w:t>
      </w:r>
      <w:hyperlink r:id="rId8" w:history="1">
        <w:r w:rsidR="00053E0D" w:rsidRPr="0043663F">
          <w:rPr>
            <w:rStyle w:val="Hypertextovodkaz"/>
            <w:rFonts w:asciiTheme="minorHAnsi" w:eastAsiaTheme="majorEastAsia" w:hAnsiTheme="minorHAnsi" w:cstheme="minorHAnsi"/>
            <w:noProof/>
            <w:sz w:val="20"/>
            <w:szCs w:val="20"/>
          </w:rPr>
          <w:t>prokopoval@rektorat.czu.cz</w:t>
        </w:r>
      </w:hyperlink>
    </w:p>
    <w:p w14:paraId="0BC2E984" w14:textId="77777777" w:rsidR="001B102C" w:rsidRPr="00E15D4C" w:rsidRDefault="001B102C" w:rsidP="001B102C">
      <w:pPr>
        <w:pBdr>
          <w:bottom w:val="single" w:sz="6" w:space="1" w:color="auto"/>
        </w:pBdr>
        <w:rPr>
          <w:rFonts w:cstheme="minorHAnsi"/>
          <w:noProof/>
          <w:sz w:val="18"/>
          <w:szCs w:val="18"/>
        </w:rPr>
      </w:pPr>
    </w:p>
    <w:p w14:paraId="530E8C48" w14:textId="77777777" w:rsidR="008B35F6" w:rsidRPr="00E15D4C" w:rsidRDefault="008B35F6" w:rsidP="001B102C">
      <w:pPr>
        <w:jc w:val="both"/>
        <w:rPr>
          <w:rFonts w:cstheme="minorHAnsi"/>
          <w:sz w:val="22"/>
          <w:szCs w:val="22"/>
        </w:rPr>
      </w:pPr>
    </w:p>
    <w:sectPr w:rsidR="008B35F6" w:rsidRPr="00E15D4C" w:rsidSect="00504549">
      <w:headerReference w:type="default" r:id="rId9"/>
      <w:headerReference w:type="first" r:id="rId10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B1AE6" w14:textId="77777777" w:rsidR="00302A18" w:rsidRDefault="00302A18" w:rsidP="00091D49">
      <w:r>
        <w:separator/>
      </w:r>
    </w:p>
  </w:endnote>
  <w:endnote w:type="continuationSeparator" w:id="0">
    <w:p w14:paraId="7A7982D3" w14:textId="77777777" w:rsidR="00302A18" w:rsidRDefault="00302A18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5911" w14:textId="77777777" w:rsidR="00302A18" w:rsidRDefault="00302A18" w:rsidP="00091D49">
      <w:r>
        <w:separator/>
      </w:r>
    </w:p>
  </w:footnote>
  <w:footnote w:type="continuationSeparator" w:id="0">
    <w:p w14:paraId="22C3C7E9" w14:textId="77777777" w:rsidR="00302A18" w:rsidRDefault="00302A18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C6C02" w14:textId="77777777" w:rsidR="00091D49" w:rsidRPr="00091D49" w:rsidRDefault="00DB1AEF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BBCBC7F" wp14:editId="3298127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B5D18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BCBC7F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FCB5D18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0F09B0F5" wp14:editId="01D66A4B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8D14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19B87712" wp14:editId="54BCAD6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770" cy="10690860"/>
          <wp:effectExtent l="0" t="0" r="5080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15D1"/>
    <w:multiLevelType w:val="hybridMultilevel"/>
    <w:tmpl w:val="AA7839FC"/>
    <w:numStyleLink w:val="Importovanstyl1"/>
  </w:abstractNum>
  <w:abstractNum w:abstractNumId="1" w15:restartNumberingAfterBreak="0">
    <w:nsid w:val="038B2A9C"/>
    <w:multiLevelType w:val="hybridMultilevel"/>
    <w:tmpl w:val="AA7839FC"/>
    <w:styleLink w:val="Importovanstyl1"/>
    <w:lvl w:ilvl="0" w:tplc="DFCE76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D097DA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B47D4C">
      <w:start w:val="1"/>
      <w:numFmt w:val="decimal"/>
      <w:lvlText w:val="%3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A8E79C">
      <w:start w:val="1"/>
      <w:numFmt w:val="decimal"/>
      <w:lvlText w:val="%4."/>
      <w:lvlJc w:val="left"/>
      <w:pPr>
        <w:ind w:left="25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62C89A">
      <w:start w:val="1"/>
      <w:numFmt w:val="decimal"/>
      <w:lvlText w:val="%5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AEE880">
      <w:start w:val="1"/>
      <w:numFmt w:val="decimal"/>
      <w:lvlText w:val="%6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7EEB90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4A651A">
      <w:start w:val="1"/>
      <w:numFmt w:val="decimal"/>
      <w:lvlText w:val="%8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2E2A3E">
      <w:start w:val="1"/>
      <w:numFmt w:val="decimal"/>
      <w:lvlText w:val="%9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2577383">
    <w:abstractNumId w:val="1"/>
  </w:num>
  <w:num w:numId="2" w16cid:durableId="11270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S2tDC3sDS1MLUwtDRW0lEKTi0uzszPAykwrQUAFWa9yCwAAAA="/>
  </w:docVars>
  <w:rsids>
    <w:rsidRoot w:val="008A6E78"/>
    <w:rsid w:val="00011B7B"/>
    <w:rsid w:val="000158AF"/>
    <w:rsid w:val="000200A4"/>
    <w:rsid w:val="00041A80"/>
    <w:rsid w:val="00043E23"/>
    <w:rsid w:val="00053E0D"/>
    <w:rsid w:val="00071E4A"/>
    <w:rsid w:val="00080B21"/>
    <w:rsid w:val="00086B96"/>
    <w:rsid w:val="00091D49"/>
    <w:rsid w:val="000A6805"/>
    <w:rsid w:val="000E262A"/>
    <w:rsid w:val="000E5303"/>
    <w:rsid w:val="000F2931"/>
    <w:rsid w:val="00105156"/>
    <w:rsid w:val="00156259"/>
    <w:rsid w:val="00157487"/>
    <w:rsid w:val="00171286"/>
    <w:rsid w:val="001833CB"/>
    <w:rsid w:val="00183A3F"/>
    <w:rsid w:val="00187E27"/>
    <w:rsid w:val="00191E85"/>
    <w:rsid w:val="001970C0"/>
    <w:rsid w:val="001A0294"/>
    <w:rsid w:val="001A110A"/>
    <w:rsid w:val="001A45D2"/>
    <w:rsid w:val="001B102C"/>
    <w:rsid w:val="001D6585"/>
    <w:rsid w:val="002059A4"/>
    <w:rsid w:val="00266416"/>
    <w:rsid w:val="00276A4E"/>
    <w:rsid w:val="002830D7"/>
    <w:rsid w:val="002C09F7"/>
    <w:rsid w:val="002D4927"/>
    <w:rsid w:val="002E4DB6"/>
    <w:rsid w:val="002E7572"/>
    <w:rsid w:val="00302A18"/>
    <w:rsid w:val="00310D77"/>
    <w:rsid w:val="00337CCA"/>
    <w:rsid w:val="0035063B"/>
    <w:rsid w:val="00354AAE"/>
    <w:rsid w:val="00372F2B"/>
    <w:rsid w:val="0037751A"/>
    <w:rsid w:val="0038787C"/>
    <w:rsid w:val="00397D71"/>
    <w:rsid w:val="003E3E39"/>
    <w:rsid w:val="003E7A19"/>
    <w:rsid w:val="003F1409"/>
    <w:rsid w:val="003F3D5A"/>
    <w:rsid w:val="003F7BB6"/>
    <w:rsid w:val="00403232"/>
    <w:rsid w:val="00415467"/>
    <w:rsid w:val="00433020"/>
    <w:rsid w:val="00456FAD"/>
    <w:rsid w:val="004A2BDC"/>
    <w:rsid w:val="004A542C"/>
    <w:rsid w:val="004C4468"/>
    <w:rsid w:val="004C53C5"/>
    <w:rsid w:val="004D177A"/>
    <w:rsid w:val="00504549"/>
    <w:rsid w:val="00511C91"/>
    <w:rsid w:val="00573405"/>
    <w:rsid w:val="005A0CD6"/>
    <w:rsid w:val="005F0305"/>
    <w:rsid w:val="00637A19"/>
    <w:rsid w:val="00641A01"/>
    <w:rsid w:val="006546B6"/>
    <w:rsid w:val="006916FA"/>
    <w:rsid w:val="006B0848"/>
    <w:rsid w:val="006E1913"/>
    <w:rsid w:val="007005C0"/>
    <w:rsid w:val="0073095E"/>
    <w:rsid w:val="00731D3E"/>
    <w:rsid w:val="00784B8B"/>
    <w:rsid w:val="0079652D"/>
    <w:rsid w:val="007B01D4"/>
    <w:rsid w:val="007B7EB9"/>
    <w:rsid w:val="007C7FB5"/>
    <w:rsid w:val="00866F4D"/>
    <w:rsid w:val="00894814"/>
    <w:rsid w:val="008A541F"/>
    <w:rsid w:val="008A6E78"/>
    <w:rsid w:val="008B35F6"/>
    <w:rsid w:val="008C03D1"/>
    <w:rsid w:val="008F366F"/>
    <w:rsid w:val="008F5B06"/>
    <w:rsid w:val="008F6E9A"/>
    <w:rsid w:val="00916B1A"/>
    <w:rsid w:val="00941EC2"/>
    <w:rsid w:val="00945FA4"/>
    <w:rsid w:val="00953EC3"/>
    <w:rsid w:val="00961E77"/>
    <w:rsid w:val="009765B4"/>
    <w:rsid w:val="009915A2"/>
    <w:rsid w:val="00991E58"/>
    <w:rsid w:val="0099466A"/>
    <w:rsid w:val="009A0C31"/>
    <w:rsid w:val="009D6A78"/>
    <w:rsid w:val="00A103AC"/>
    <w:rsid w:val="00A20A61"/>
    <w:rsid w:val="00A257EE"/>
    <w:rsid w:val="00A25B0D"/>
    <w:rsid w:val="00AE0A12"/>
    <w:rsid w:val="00B1141B"/>
    <w:rsid w:val="00B16DD8"/>
    <w:rsid w:val="00B2163D"/>
    <w:rsid w:val="00B4724C"/>
    <w:rsid w:val="00B81D9A"/>
    <w:rsid w:val="00B832DD"/>
    <w:rsid w:val="00BC1663"/>
    <w:rsid w:val="00BC2C59"/>
    <w:rsid w:val="00BC32DD"/>
    <w:rsid w:val="00BC34B8"/>
    <w:rsid w:val="00BE670C"/>
    <w:rsid w:val="00CC22B5"/>
    <w:rsid w:val="00CC5C1A"/>
    <w:rsid w:val="00CD33FB"/>
    <w:rsid w:val="00D008D8"/>
    <w:rsid w:val="00D151CE"/>
    <w:rsid w:val="00D266F0"/>
    <w:rsid w:val="00D57A19"/>
    <w:rsid w:val="00D7105E"/>
    <w:rsid w:val="00D75B9D"/>
    <w:rsid w:val="00D765CD"/>
    <w:rsid w:val="00D8457B"/>
    <w:rsid w:val="00D9585B"/>
    <w:rsid w:val="00DB1AEF"/>
    <w:rsid w:val="00DC33B5"/>
    <w:rsid w:val="00DD0D0C"/>
    <w:rsid w:val="00DD2DC8"/>
    <w:rsid w:val="00E15D4C"/>
    <w:rsid w:val="00E67C26"/>
    <w:rsid w:val="00E85136"/>
    <w:rsid w:val="00E866B2"/>
    <w:rsid w:val="00E97E61"/>
    <w:rsid w:val="00EB0019"/>
    <w:rsid w:val="00F50283"/>
    <w:rsid w:val="00F63C10"/>
    <w:rsid w:val="00F66142"/>
    <w:rsid w:val="00F739F0"/>
    <w:rsid w:val="00F834C5"/>
    <w:rsid w:val="00F90F4C"/>
    <w:rsid w:val="00FA6D4B"/>
    <w:rsid w:val="00FB4D83"/>
    <w:rsid w:val="00FC13A8"/>
    <w:rsid w:val="00FD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4B7C1"/>
  <w15:chartTrackingRefBased/>
  <w15:docId w15:val="{8C8BC4B6-C019-423F-BB85-D1969E5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177A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hAnsi="Roboto" w:cs="Times New Roman"/>
      <w:sz w:val="22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eastAsiaTheme="minorHAnsi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8A6E78"/>
    <w:rPr>
      <w:color w:val="0000FF"/>
      <w:u w:val="single"/>
    </w:rPr>
  </w:style>
  <w:style w:type="paragraph" w:customStyle="1" w:styleId="TextA">
    <w:name w:val="Text A"/>
    <w:rsid w:val="002D492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lnweb">
    <w:name w:val="Normal (Web)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Vchoz">
    <w:name w:val="Výchozí"/>
    <w:rsid w:val="00D75B9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Standardnpsmoodstavce"/>
    <w:rsid w:val="00D75B9D"/>
    <w:rPr>
      <w:rFonts w:ascii="Calibri" w:eastAsia="Calibri" w:hAnsi="Calibri" w:cs="Calibri"/>
      <w:outline w:val="0"/>
      <w:color w:val="0563C1"/>
      <w:sz w:val="24"/>
      <w:szCs w:val="24"/>
      <w:u w:val="single" w:color="0563C1"/>
    </w:rPr>
  </w:style>
  <w:style w:type="paragraph" w:customStyle="1" w:styleId="Text">
    <w:name w:val="Text"/>
    <w:rsid w:val="00D75B9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Nevyeenzmnka">
    <w:name w:val="Unresolved Mention"/>
    <w:basedOn w:val="Standardnpsmoodstavce"/>
    <w:uiPriority w:val="99"/>
    <w:semiHidden/>
    <w:unhideWhenUsed/>
    <w:rsid w:val="00B2163D"/>
    <w:rPr>
      <w:color w:val="605E5C"/>
      <w:shd w:val="clear" w:color="auto" w:fill="E1DFDD"/>
    </w:rPr>
  </w:style>
  <w:style w:type="character" w:customStyle="1" w:styleId="dn">
    <w:name w:val="Žádný"/>
    <w:rsid w:val="0037751A"/>
  </w:style>
  <w:style w:type="character" w:customStyle="1" w:styleId="Odkaz">
    <w:name w:val="Odkaz"/>
    <w:rsid w:val="00BE670C"/>
    <w:rPr>
      <w:outline w:val="0"/>
      <w:color w:val="0000FF"/>
      <w:u w:val="single" w:color="0000FF"/>
    </w:rPr>
  </w:style>
  <w:style w:type="character" w:customStyle="1" w:styleId="art">
    <w:name w:val="art"/>
    <w:rsid w:val="00BE670C"/>
    <w:rPr>
      <w:lang w:val="en-US"/>
    </w:rPr>
  </w:style>
  <w:style w:type="character" w:customStyle="1" w:styleId="Hyperlink1">
    <w:name w:val="Hyperlink.1"/>
    <w:basedOn w:val="Odkaz"/>
    <w:rsid w:val="00BE670C"/>
    <w:rPr>
      <w:rFonts w:ascii="Calibri" w:eastAsia="Calibri" w:hAnsi="Calibri" w:cs="Calibri"/>
      <w:outline w:val="0"/>
      <w:color w:val="0000FF"/>
      <w:sz w:val="20"/>
      <w:szCs w:val="20"/>
      <w:u w:val="single" w:color="0000FF"/>
    </w:rPr>
  </w:style>
  <w:style w:type="character" w:customStyle="1" w:styleId="Hyperlink2">
    <w:name w:val="Hyperlink.2"/>
    <w:basedOn w:val="Odkaz"/>
    <w:rsid w:val="00BE670C"/>
    <w:rPr>
      <w:rFonts w:ascii="Calibri" w:eastAsia="Calibri" w:hAnsi="Calibri" w:cs="Calibri"/>
      <w:b/>
      <w:bCs/>
      <w:outline w:val="0"/>
      <w:color w:val="0000FF"/>
      <w:sz w:val="20"/>
      <w:szCs w:val="20"/>
      <w:u w:val="single" w:color="0000FF"/>
    </w:rPr>
  </w:style>
  <w:style w:type="table" w:customStyle="1" w:styleId="TableNormal">
    <w:name w:val="Table Normal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cs-CZ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next w:val="Normln"/>
    <w:link w:val="NzevChar"/>
    <w:uiPriority w:val="10"/>
    <w:qFormat/>
    <w:rsid w:val="000200A4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after="60" w:line="276" w:lineRule="auto"/>
    </w:pPr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NzevChar">
    <w:name w:val="Název Char"/>
    <w:basedOn w:val="Standardnpsmoodstavce"/>
    <w:link w:val="Nzev"/>
    <w:uiPriority w:val="10"/>
    <w:rsid w:val="000200A4"/>
    <w:rPr>
      <w:rFonts w:ascii="Arial" w:eastAsia="Arial Unicode MS" w:hAnsi="Arial" w:cs="Arial Unicode MS"/>
      <w:color w:val="000000"/>
      <w:sz w:val="52"/>
      <w:szCs w:val="52"/>
      <w:u w:color="000000"/>
      <w:bdr w:val="nil"/>
      <w:lang w:val="en-US" w:eastAsia="cs-CZ"/>
    </w:rPr>
  </w:style>
  <w:style w:type="character" w:customStyle="1" w:styleId="dnA">
    <w:name w:val="Žádný A"/>
    <w:rsid w:val="000200A4"/>
  </w:style>
  <w:style w:type="paragraph" w:styleId="Odstavecseseznamem">
    <w:name w:val="List Paragraph"/>
    <w:rsid w:val="000200A4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  <w:ind w:left="720"/>
    </w:pPr>
    <w:rPr>
      <w:rFonts w:ascii="Arial" w:eastAsia="Arial Unicode MS" w:hAnsi="Arial" w:cs="Arial Unicode MS"/>
      <w:color w:val="000000"/>
      <w:u w:color="000000"/>
      <w:bdr w:val="nil"/>
      <w:lang w:val="en-US" w:eastAsia="cs-CZ"/>
    </w:rPr>
  </w:style>
  <w:style w:type="numbering" w:customStyle="1" w:styleId="Importovanstyl1">
    <w:name w:val="Importovaný styl 1"/>
    <w:rsid w:val="000200A4"/>
    <w:pPr>
      <w:numPr>
        <w:numId w:val="1"/>
      </w:numPr>
    </w:pPr>
  </w:style>
  <w:style w:type="paragraph" w:customStyle="1" w:styleId="VchozA">
    <w:name w:val="Výchozí A"/>
    <w:rsid w:val="003F3D5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opoval@rektorat.cz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ZP\CZU_FZP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1D738-F74C-492B-B41D-C54B22EED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CZU_FZP_Tiskova zprava</Template>
  <TotalTime>36</TotalTime>
  <Pages>2</Pages>
  <Words>660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Prokopová Lenka</cp:lastModifiedBy>
  <cp:revision>41</cp:revision>
  <dcterms:created xsi:type="dcterms:W3CDTF">2023-11-27T09:38:00Z</dcterms:created>
  <dcterms:modified xsi:type="dcterms:W3CDTF">2025-02-04T09:04:00Z</dcterms:modified>
</cp:coreProperties>
</file>