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F0" w:rsidRPr="001114F0" w:rsidRDefault="001114F0" w:rsidP="001114F0">
      <w:pPr>
        <w:spacing w:after="0" w:line="240" w:lineRule="auto"/>
        <w:jc w:val="both"/>
        <w:rPr>
          <w:rFonts w:ascii="Arial" w:eastAsia="Times New Roman" w:hAnsi="Arial" w:cs="Arial"/>
          <w:b/>
          <w:sz w:val="32"/>
          <w:szCs w:val="32"/>
          <w:lang w:val="el-GR" w:eastAsia="cs-CZ"/>
        </w:rPr>
      </w:pPr>
      <w:r w:rsidRPr="001114F0">
        <w:rPr>
          <w:rFonts w:ascii="Arial" w:eastAsia="Times New Roman" w:hAnsi="Arial" w:cs="Arial"/>
          <w:b/>
          <w:sz w:val="32"/>
          <w:szCs w:val="32"/>
          <w:lang w:val="el-GR" w:eastAsia="cs-CZ"/>
        </w:rPr>
        <w:t>Agricultural University of Athens</w:t>
      </w:r>
    </w:p>
    <w:p w:rsidR="00D93903" w:rsidRDefault="001114F0" w:rsidP="001114F0">
      <w:pPr>
        <w:spacing w:after="0" w:line="240" w:lineRule="auto"/>
        <w:rPr>
          <w:rFonts w:ascii="Tahoma" w:eastAsia="Times New Roman" w:hAnsi="Tahoma" w:cs="Tahoma"/>
          <w:sz w:val="20"/>
          <w:szCs w:val="20"/>
          <w:lang w:eastAsia="cs-CZ"/>
        </w:rPr>
      </w:pPr>
      <w:r w:rsidRPr="00D93903">
        <w:rPr>
          <w:rFonts w:ascii="Tahoma" w:eastAsia="Times New Roman" w:hAnsi="Tahoma" w:cs="Tahoma"/>
          <w:sz w:val="32"/>
          <w:szCs w:val="32"/>
          <w:lang w:eastAsia="cs-CZ"/>
        </w:rPr>
        <w:t>G ATHINE03</w:t>
      </w:r>
      <w:r w:rsidRPr="001114F0">
        <w:rPr>
          <w:rFonts w:ascii="Tahoma" w:eastAsia="Times New Roman" w:hAnsi="Tahoma" w:cs="Tahoma"/>
          <w:sz w:val="32"/>
          <w:szCs w:val="32"/>
          <w:lang w:val="el-GR" w:eastAsia="cs-CZ"/>
        </w:rPr>
        <w:br/>
      </w:r>
    </w:p>
    <w:p w:rsidR="001114F0" w:rsidRPr="001114F0" w:rsidRDefault="001114F0" w:rsidP="001114F0">
      <w:pPr>
        <w:spacing w:after="0" w:line="240" w:lineRule="auto"/>
        <w:rPr>
          <w:rFonts w:ascii="Tahoma" w:eastAsia="Times New Roman" w:hAnsi="Tahoma" w:cs="Tahoma"/>
          <w:sz w:val="20"/>
          <w:szCs w:val="20"/>
          <w:lang w:val="el-GR" w:eastAsia="cs-CZ"/>
        </w:rPr>
      </w:pPr>
      <w:bookmarkStart w:id="0" w:name="_GoBack"/>
      <w:bookmarkEnd w:id="0"/>
      <w:r w:rsidRPr="001114F0">
        <w:rPr>
          <w:rFonts w:ascii="Tahoma" w:eastAsia="Times New Roman" w:hAnsi="Tahoma" w:cs="Tahoma"/>
          <w:sz w:val="20"/>
          <w:szCs w:val="20"/>
          <w:lang w:val="el-GR" w:eastAsia="cs-CZ"/>
        </w:rPr>
        <w:br/>
        <w:t>&gt;&gt;&gt; EUROPEAN PROGRAMMES AUA &lt;european_pr@aua.gr&gt; 14.6.2012 12:56 &gt;&gt;&gt;</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Dear Partners and Colleagues,</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After the conclusion within the framework of Life Long </w:t>
      </w:r>
      <w:proofErr w:type="spellStart"/>
      <w:r w:rsidRPr="001114F0">
        <w:rPr>
          <w:rFonts w:ascii="Arial" w:eastAsia="Times New Roman" w:hAnsi="Arial" w:cs="Arial"/>
          <w:sz w:val="20"/>
          <w:szCs w:val="20"/>
          <w:lang w:val="en-US" w:eastAsia="cs-CZ"/>
        </w:rPr>
        <w:t>Programme</w:t>
      </w:r>
      <w:proofErr w:type="spellEnd"/>
      <w:r w:rsidRPr="001114F0">
        <w:rPr>
          <w:rFonts w:ascii="Arial" w:eastAsia="Times New Roman" w:hAnsi="Arial" w:cs="Arial"/>
          <w:sz w:val="20"/>
          <w:szCs w:val="20"/>
          <w:lang w:val="en-US" w:eastAsia="cs-CZ"/>
        </w:rPr>
        <w:t xml:space="preserve">/ Erasmus of new Bilateral Agreements between our Institutions and in view of the upcoming academic year 2012-2013, we would like to provide you with all the necessary information concerning especially Student Mobility. </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Applicants that are interested in joining one of the following Departments of the Agricultural University of Athens in </w:t>
      </w:r>
      <w:smartTag w:uri="urn:schemas-microsoft-com:office:smarttags" w:element="country-region">
        <w:smartTag w:uri="urn:schemas-microsoft-com:office:smarttags" w:element="place">
          <w:r w:rsidRPr="001114F0">
            <w:rPr>
              <w:rFonts w:ascii="Arial" w:eastAsia="Times New Roman" w:hAnsi="Arial" w:cs="Arial"/>
              <w:sz w:val="20"/>
              <w:szCs w:val="20"/>
              <w:lang w:val="en-US" w:eastAsia="cs-CZ"/>
            </w:rPr>
            <w:t>Greece</w:t>
          </w:r>
        </w:smartTag>
      </w:smartTag>
      <w:r w:rsidRPr="001114F0">
        <w:rPr>
          <w:rFonts w:ascii="Arial" w:eastAsia="Times New Roman" w:hAnsi="Arial" w:cs="Arial"/>
          <w:sz w:val="20"/>
          <w:szCs w:val="20"/>
          <w:lang w:val="en-US" w:eastAsia="cs-CZ"/>
        </w:rPr>
        <w:t xml:space="preserve"> -</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Department of Crop Science</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 xml:space="preserve">Department of Animal Science &amp; Aquaculture </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Department of Food Science &amp; Technology</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Department of Agricultural Biotechnology</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Department of Science</w:t>
      </w:r>
    </w:p>
    <w:p w:rsidR="001114F0" w:rsidRPr="001114F0" w:rsidRDefault="001114F0" w:rsidP="001114F0">
      <w:pPr>
        <w:spacing w:after="0" w:line="240" w:lineRule="auto"/>
        <w:jc w:val="both"/>
        <w:rPr>
          <w:rFonts w:ascii="Arial" w:eastAsia="Times New Roman" w:hAnsi="Arial" w:cs="Arial"/>
          <w:i/>
          <w:iCs/>
          <w:sz w:val="20"/>
          <w:szCs w:val="20"/>
          <w:lang w:val="en-US" w:eastAsia="cs-CZ"/>
        </w:rPr>
      </w:pPr>
      <w:r w:rsidRPr="001114F0">
        <w:rPr>
          <w:rFonts w:ascii="Arial" w:eastAsia="Times New Roman" w:hAnsi="Arial" w:cs="Arial"/>
          <w:i/>
          <w:iCs/>
          <w:sz w:val="20"/>
          <w:szCs w:val="20"/>
          <w:lang w:val="en-US" w:eastAsia="cs-CZ"/>
        </w:rPr>
        <w:t>Department of Agricultural Economics &amp; Rural Development</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i/>
          <w:iCs/>
          <w:sz w:val="20"/>
          <w:szCs w:val="20"/>
          <w:lang w:val="en-US" w:eastAsia="cs-CZ"/>
        </w:rPr>
        <w:t>Department of Natural Resources Management &amp; Agricultural Engineering</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proofErr w:type="gramStart"/>
      <w:r w:rsidRPr="001114F0">
        <w:rPr>
          <w:rFonts w:ascii="Arial" w:eastAsia="Times New Roman" w:hAnsi="Arial" w:cs="Arial"/>
          <w:sz w:val="20"/>
          <w:szCs w:val="20"/>
          <w:lang w:val="en-US" w:eastAsia="cs-CZ"/>
        </w:rPr>
        <w:t>must</w:t>
      </w:r>
      <w:proofErr w:type="gramEnd"/>
      <w:r w:rsidRPr="001114F0">
        <w:rPr>
          <w:rFonts w:ascii="Arial" w:eastAsia="Times New Roman" w:hAnsi="Arial" w:cs="Arial"/>
          <w:sz w:val="20"/>
          <w:szCs w:val="20"/>
          <w:lang w:val="en-US" w:eastAsia="cs-CZ"/>
        </w:rPr>
        <w:t xml:space="preserve"> submit to the European </w:t>
      </w:r>
      <w:proofErr w:type="spellStart"/>
      <w:r w:rsidRPr="001114F0">
        <w:rPr>
          <w:rFonts w:ascii="Arial" w:eastAsia="Times New Roman" w:hAnsi="Arial" w:cs="Arial"/>
          <w:sz w:val="20"/>
          <w:szCs w:val="20"/>
          <w:lang w:val="en-US" w:eastAsia="cs-CZ"/>
        </w:rPr>
        <w:t>Programmes</w:t>
      </w:r>
      <w:proofErr w:type="spellEnd"/>
      <w:r w:rsidRPr="001114F0">
        <w:rPr>
          <w:rFonts w:ascii="Arial" w:eastAsia="Times New Roman" w:hAnsi="Arial" w:cs="Arial"/>
          <w:sz w:val="20"/>
          <w:szCs w:val="20"/>
          <w:lang w:val="en-US" w:eastAsia="cs-CZ"/>
        </w:rPr>
        <w:t xml:space="preserve"> Office by regular post the following documents:</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numPr>
          <w:ilvl w:val="0"/>
          <w:numId w:val="1"/>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Application Form plus 3 passport-size photos</w:t>
      </w:r>
      <w:r w:rsidRPr="001114F0">
        <w:rPr>
          <w:rFonts w:ascii="Times New Roman" w:eastAsia="Times New Roman" w:hAnsi="Times New Roman" w:cs="Times New Roman"/>
          <w:sz w:val="24"/>
          <w:szCs w:val="24"/>
          <w:lang w:val="el-GR" w:eastAsia="cs-CZ"/>
        </w:rPr>
        <w:t xml:space="preserve"> </w:t>
      </w:r>
    </w:p>
    <w:p w:rsidR="001114F0" w:rsidRPr="001114F0" w:rsidRDefault="001114F0" w:rsidP="001114F0">
      <w:pPr>
        <w:numPr>
          <w:ilvl w:val="0"/>
          <w:numId w:val="1"/>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Learning Agreement</w:t>
      </w:r>
      <w:r w:rsidRPr="001114F0">
        <w:rPr>
          <w:rFonts w:ascii="Times New Roman" w:eastAsia="Times New Roman" w:hAnsi="Times New Roman" w:cs="Times New Roman"/>
          <w:sz w:val="24"/>
          <w:szCs w:val="24"/>
          <w:lang w:val="el-GR" w:eastAsia="cs-CZ"/>
        </w:rPr>
        <w:t xml:space="preserve"> </w:t>
      </w:r>
    </w:p>
    <w:p w:rsidR="001114F0" w:rsidRPr="001114F0" w:rsidRDefault="001114F0" w:rsidP="001114F0">
      <w:pPr>
        <w:numPr>
          <w:ilvl w:val="0"/>
          <w:numId w:val="1"/>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Transcript of Records (officially translated in English)</w:t>
      </w:r>
      <w:r w:rsidRPr="001114F0">
        <w:rPr>
          <w:rFonts w:ascii="Times New Roman" w:eastAsia="Times New Roman" w:hAnsi="Times New Roman" w:cs="Times New Roman"/>
          <w:sz w:val="24"/>
          <w:szCs w:val="24"/>
          <w:lang w:val="el-GR" w:eastAsia="cs-CZ"/>
        </w:rPr>
        <w:t xml:space="preserve"> </w:t>
      </w:r>
    </w:p>
    <w:p w:rsidR="001114F0" w:rsidRPr="001114F0" w:rsidRDefault="001114F0" w:rsidP="001114F0">
      <w:pPr>
        <w:numPr>
          <w:ilvl w:val="0"/>
          <w:numId w:val="1"/>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Erasmus Nomination Letter by the </w:t>
      </w:r>
      <w:smartTag w:uri="urn:schemas-microsoft-com:office:smarttags" w:element="place">
        <w:smartTag w:uri="urn:schemas-microsoft-com:office:smarttags" w:element="PlaceType">
          <w:r w:rsidRPr="001114F0">
            <w:rPr>
              <w:rFonts w:ascii="Arial" w:eastAsia="Times New Roman" w:hAnsi="Arial" w:cs="Arial"/>
              <w:sz w:val="20"/>
              <w:szCs w:val="20"/>
              <w:lang w:val="en-US" w:eastAsia="cs-CZ"/>
            </w:rPr>
            <w:t>Home</w:t>
          </w:r>
        </w:smartTag>
        <w:r w:rsidRPr="001114F0">
          <w:rPr>
            <w:rFonts w:ascii="Arial" w:eastAsia="Times New Roman" w:hAnsi="Arial" w:cs="Arial"/>
            <w:sz w:val="20"/>
            <w:szCs w:val="20"/>
            <w:lang w:val="en-US" w:eastAsia="cs-CZ"/>
          </w:rPr>
          <w:t xml:space="preserve"> </w:t>
        </w:r>
        <w:smartTag w:uri="urn:schemas-microsoft-com:office:smarttags" w:element="PlaceType">
          <w:r w:rsidRPr="001114F0">
            <w:rPr>
              <w:rFonts w:ascii="Arial" w:eastAsia="Times New Roman" w:hAnsi="Arial" w:cs="Arial"/>
              <w:sz w:val="20"/>
              <w:szCs w:val="20"/>
              <w:lang w:val="en-US" w:eastAsia="cs-CZ"/>
            </w:rPr>
            <w:t>University</w:t>
          </w:r>
        </w:smartTag>
      </w:smartTag>
      <w:r w:rsidRPr="001114F0">
        <w:rPr>
          <w:rFonts w:ascii="Arial" w:eastAsia="Times New Roman" w:hAnsi="Arial" w:cs="Arial"/>
          <w:sz w:val="20"/>
          <w:szCs w:val="20"/>
          <w:lang w:val="en-US" w:eastAsia="cs-CZ"/>
        </w:rPr>
        <w:t xml:space="preserve"> </w:t>
      </w:r>
    </w:p>
    <w:p w:rsidR="001114F0" w:rsidRPr="001114F0" w:rsidRDefault="001114F0" w:rsidP="001114F0">
      <w:pPr>
        <w:numPr>
          <w:ilvl w:val="0"/>
          <w:numId w:val="2"/>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Proof of Health Insurance (European Health Insurance Card or other private scheme)</w:t>
      </w:r>
      <w:r w:rsidRPr="001114F0">
        <w:rPr>
          <w:rFonts w:ascii="Times New Roman" w:eastAsia="Times New Roman" w:hAnsi="Times New Roman" w:cs="Times New Roman"/>
          <w:sz w:val="24"/>
          <w:szCs w:val="24"/>
          <w:lang w:val="el-GR" w:eastAsia="cs-CZ"/>
        </w:rPr>
        <w:t xml:space="preserve"> </w:t>
      </w:r>
    </w:p>
    <w:p w:rsidR="001114F0" w:rsidRPr="001114F0" w:rsidRDefault="001114F0" w:rsidP="001114F0">
      <w:pPr>
        <w:numPr>
          <w:ilvl w:val="0"/>
          <w:numId w:val="2"/>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Official proof of knowledge of the English language.  Note that a minimum of </w:t>
      </w:r>
      <w:r w:rsidRPr="001114F0">
        <w:rPr>
          <w:rFonts w:ascii="Arial" w:eastAsia="Times New Roman" w:hAnsi="Arial" w:cs="Arial"/>
          <w:sz w:val="20"/>
          <w:szCs w:val="20"/>
          <w:lang w:val="en-GB" w:eastAsia="cs-CZ"/>
        </w:rPr>
        <w:t>level B2 of the Common European Framework of Languages</w:t>
      </w:r>
      <w:r w:rsidRPr="001114F0">
        <w:rPr>
          <w:rFonts w:ascii="Arial" w:eastAsia="Times New Roman" w:hAnsi="Arial" w:cs="Arial"/>
          <w:sz w:val="20"/>
          <w:szCs w:val="20"/>
          <w:lang w:val="en-US" w:eastAsia="cs-CZ"/>
        </w:rPr>
        <w:t xml:space="preserve"> is absolutely necessary. </w:t>
      </w:r>
    </w:p>
    <w:p w:rsidR="001114F0" w:rsidRPr="001114F0" w:rsidRDefault="001114F0" w:rsidP="001114F0">
      <w:pPr>
        <w:spacing w:after="0" w:line="240" w:lineRule="auto"/>
        <w:ind w:left="780"/>
        <w:jc w:val="both"/>
        <w:rPr>
          <w:rFonts w:ascii="Arial" w:eastAsia="Times New Roman" w:hAnsi="Arial" w:cs="Arial"/>
          <w:sz w:val="20"/>
          <w:szCs w:val="20"/>
          <w:u w:val="single"/>
          <w:lang w:val="en-US" w:eastAsia="cs-CZ"/>
        </w:rPr>
      </w:pPr>
      <w:r w:rsidRPr="001114F0">
        <w:rPr>
          <w:rFonts w:ascii="Arial" w:eastAsia="Times New Roman" w:hAnsi="Arial" w:cs="Arial"/>
          <w:sz w:val="20"/>
          <w:szCs w:val="20"/>
          <w:lang w:val="en-US" w:eastAsia="cs-CZ"/>
        </w:rPr>
        <w:t>For more information see</w:t>
      </w:r>
      <w:r w:rsidRPr="001114F0">
        <w:rPr>
          <w:rFonts w:ascii="Arial" w:eastAsia="Times New Roman" w:hAnsi="Arial" w:cs="Arial"/>
          <w:sz w:val="20"/>
          <w:szCs w:val="20"/>
          <w:lang w:val="en-GB" w:eastAsia="cs-CZ"/>
        </w:rPr>
        <w:t xml:space="preserve">: </w:t>
      </w:r>
      <w:r w:rsidRPr="001114F0">
        <w:rPr>
          <w:rFonts w:ascii="Arial" w:eastAsia="Times New Roman" w:hAnsi="Arial" w:cs="Arial"/>
          <w:color w:val="0000FF"/>
          <w:sz w:val="20"/>
          <w:szCs w:val="20"/>
          <w:u w:val="single"/>
          <w:lang w:val="el-GR" w:eastAsia="cs-CZ"/>
        </w:rPr>
        <w:t>h</w:t>
      </w:r>
      <w:r w:rsidRPr="001114F0">
        <w:rPr>
          <w:rFonts w:ascii="Arial" w:eastAsia="Times New Roman" w:hAnsi="Arial" w:cs="Arial"/>
          <w:color w:val="0000FF"/>
          <w:sz w:val="20"/>
          <w:szCs w:val="20"/>
          <w:u w:val="single"/>
          <w:lang w:val="en-US" w:eastAsia="cs-CZ"/>
        </w:rPr>
        <w:fldChar w:fldCharType="begin"/>
      </w:r>
      <w:r w:rsidRPr="001114F0">
        <w:rPr>
          <w:rFonts w:ascii="Arial" w:eastAsia="Times New Roman" w:hAnsi="Arial" w:cs="Arial"/>
          <w:color w:val="0000FF"/>
          <w:sz w:val="20"/>
          <w:szCs w:val="20"/>
          <w:u w:val="single"/>
          <w:lang w:val="en-US" w:eastAsia="cs-CZ"/>
        </w:rPr>
        <w:instrText xml:space="preserve"> HYPERLINK "http://en.wikipedia.org/wiki/Common_European_Framework_of_Reference_for_Languages" </w:instrText>
      </w:r>
      <w:r w:rsidRPr="001114F0">
        <w:rPr>
          <w:rFonts w:ascii="Arial" w:eastAsia="Times New Roman" w:hAnsi="Arial" w:cs="Arial"/>
          <w:color w:val="0000FF"/>
          <w:sz w:val="20"/>
          <w:szCs w:val="20"/>
          <w:u w:val="single"/>
          <w:lang w:val="en-US" w:eastAsia="cs-CZ"/>
        </w:rPr>
        <w:fldChar w:fldCharType="separate"/>
      </w:r>
      <w:r w:rsidRPr="001114F0">
        <w:rPr>
          <w:rFonts w:ascii="Arial" w:eastAsia="Times New Roman" w:hAnsi="Arial" w:cs="Arial"/>
          <w:color w:val="0000FF"/>
          <w:sz w:val="20"/>
          <w:szCs w:val="20"/>
          <w:u w:val="single"/>
          <w:lang w:val="en-US" w:eastAsia="cs-CZ"/>
        </w:rPr>
        <w:t>ttp://en.wikipedia.org/wiki/Common_European_Framework_of_Reference_for_Languages</w:t>
      </w:r>
      <w:r w:rsidRPr="001114F0">
        <w:rPr>
          <w:rFonts w:ascii="Arial" w:eastAsia="Times New Roman" w:hAnsi="Arial" w:cs="Arial"/>
          <w:color w:val="0000FF"/>
          <w:sz w:val="20"/>
          <w:szCs w:val="20"/>
          <w:u w:val="single"/>
          <w:lang w:val="en-US" w:eastAsia="cs-CZ"/>
        </w:rPr>
        <w:fldChar w:fldCharType="end"/>
      </w:r>
      <w:r w:rsidRPr="001114F0">
        <w:rPr>
          <w:rFonts w:ascii="Arial" w:eastAsia="Times New Roman" w:hAnsi="Arial" w:cs="Arial"/>
          <w:sz w:val="20"/>
          <w:szCs w:val="20"/>
          <w:u w:val="single"/>
          <w:lang w:val="en-US" w:eastAsia="cs-CZ"/>
        </w:rPr>
        <w:t xml:space="preserve"> </w:t>
      </w:r>
    </w:p>
    <w:p w:rsidR="001114F0" w:rsidRPr="001114F0" w:rsidRDefault="001114F0" w:rsidP="001114F0">
      <w:pPr>
        <w:spacing w:after="0" w:line="240" w:lineRule="auto"/>
        <w:ind w:left="420"/>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Each Department offers a certain number of courses in English for incoming Erasmus students.  The list of the courses per Department is available at our website </w:t>
      </w:r>
      <w:hyperlink r:id="rId6" w:history="1">
        <w:r w:rsidRPr="001114F0">
          <w:rPr>
            <w:rFonts w:ascii="Arial" w:eastAsia="Times New Roman" w:hAnsi="Arial" w:cs="Arial"/>
            <w:color w:val="0000FF"/>
            <w:sz w:val="20"/>
            <w:szCs w:val="20"/>
            <w:u w:val="single"/>
            <w:lang w:val="en-US" w:eastAsia="cs-CZ"/>
          </w:rPr>
          <w:t>http://www.aua.gr/index.php?sec=content&amp;item=44</w:t>
        </w:r>
      </w:hyperlink>
      <w:r w:rsidRPr="001114F0">
        <w:rPr>
          <w:rFonts w:ascii="Arial" w:eastAsia="Times New Roman" w:hAnsi="Arial" w:cs="Arial"/>
          <w:sz w:val="20"/>
          <w:szCs w:val="20"/>
          <w:lang w:val="en-US" w:eastAsia="cs-CZ"/>
        </w:rPr>
        <w:t>.</w:t>
      </w:r>
    </w:p>
    <w:p w:rsidR="001114F0" w:rsidRPr="001114F0" w:rsidRDefault="001114F0" w:rsidP="001114F0">
      <w:pPr>
        <w:spacing w:before="100" w:beforeAutospacing="1" w:after="100" w:afterAutospacing="1" w:line="240" w:lineRule="auto"/>
        <w:jc w:val="both"/>
        <w:rPr>
          <w:rFonts w:ascii="Arial" w:eastAsia="Times New Roman" w:hAnsi="Arial" w:cs="Arial"/>
          <w:sz w:val="20"/>
          <w:szCs w:val="20"/>
          <w:lang w:val="el-GR" w:eastAsia="cs-CZ"/>
        </w:rPr>
      </w:pPr>
      <w:r w:rsidRPr="001114F0">
        <w:rPr>
          <w:rFonts w:ascii="Arial" w:eastAsia="Times New Roman" w:hAnsi="Arial" w:cs="Arial"/>
          <w:sz w:val="20"/>
          <w:szCs w:val="20"/>
          <w:lang w:val="en-US" w:eastAsia="cs-CZ"/>
        </w:rPr>
        <w:t xml:space="preserve">Apart from attending courses, incoming Erasmus Students have the opportunity to carry out part of their thesis or do their internship </w:t>
      </w:r>
      <w:r w:rsidRPr="001114F0">
        <w:rPr>
          <w:rFonts w:ascii="Arial" w:eastAsia="Times New Roman" w:hAnsi="Arial" w:cs="Arial"/>
          <w:sz w:val="20"/>
          <w:szCs w:val="20"/>
          <w:lang w:val="el-GR" w:eastAsia="cs-CZ"/>
        </w:rPr>
        <w:t>at one of the Departmental Laboratories</w:t>
      </w:r>
      <w:r w:rsidRPr="001114F0">
        <w:rPr>
          <w:rFonts w:ascii="Arial" w:eastAsia="Times New Roman" w:hAnsi="Arial" w:cs="Arial"/>
          <w:sz w:val="20"/>
          <w:szCs w:val="20"/>
          <w:lang w:val="en-US" w:eastAsia="cs-CZ"/>
        </w:rPr>
        <w:t xml:space="preserve">.  Students should retrieve information from the Departmental websites at </w:t>
      </w:r>
      <w:hyperlink r:id="rId7" w:tooltip="blocked::http://www.aua.gr/index.php" w:history="1">
        <w:r w:rsidRPr="001114F0">
          <w:rPr>
            <w:rFonts w:ascii="Arial" w:eastAsia="Times New Roman" w:hAnsi="Arial" w:cs="Arial"/>
            <w:color w:val="0000FF"/>
            <w:sz w:val="20"/>
            <w:szCs w:val="20"/>
            <w:u w:val="single"/>
            <w:lang w:val="en-US" w:eastAsia="cs-CZ"/>
          </w:rPr>
          <w:t>http://www.aua.gr/index.php</w:t>
        </w:r>
      </w:hyperlink>
      <w:r w:rsidRPr="001114F0">
        <w:rPr>
          <w:rFonts w:ascii="Arial" w:eastAsia="Times New Roman" w:hAnsi="Arial" w:cs="Arial"/>
          <w:sz w:val="20"/>
          <w:szCs w:val="20"/>
          <w:lang w:val="en-US" w:eastAsia="cs-CZ"/>
        </w:rPr>
        <w:t xml:space="preserve"> in order to choose one or more laboratories of their interest close to their scientific field of study and let us know.  Afterwards, our Office shall contact the responsible Staff Member of the Laboratory to check whether they can be accepted.</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Greek (beginner’s level) and English (intermediate level) language courses are offered for free from the Foreign Language Centre, equal to 2 and 3 ECTS credits respectively.</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u w:val="single"/>
          <w:lang w:val="en-US" w:eastAsia="cs-CZ"/>
        </w:rPr>
      </w:pPr>
      <w:r w:rsidRPr="001114F0">
        <w:rPr>
          <w:rFonts w:ascii="Arial" w:eastAsia="Times New Roman" w:hAnsi="Arial" w:cs="Arial"/>
          <w:sz w:val="20"/>
          <w:szCs w:val="20"/>
          <w:u w:val="single"/>
          <w:lang w:val="en-US" w:eastAsia="cs-CZ"/>
        </w:rPr>
        <w:t>Deadlines for application submission are:</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numPr>
          <w:ilvl w:val="0"/>
          <w:numId w:val="3"/>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June 25</w:t>
      </w:r>
      <w:r w:rsidRPr="001114F0">
        <w:rPr>
          <w:rFonts w:ascii="Arial" w:eastAsia="Times New Roman" w:hAnsi="Arial" w:cs="Arial"/>
          <w:sz w:val="20"/>
          <w:szCs w:val="20"/>
          <w:vertAlign w:val="superscript"/>
          <w:lang w:val="en-US" w:eastAsia="cs-CZ"/>
        </w:rPr>
        <w:t>th</w:t>
      </w:r>
      <w:r w:rsidRPr="001114F0">
        <w:rPr>
          <w:rFonts w:ascii="Arial" w:eastAsia="Times New Roman" w:hAnsi="Arial" w:cs="Arial"/>
          <w:sz w:val="20"/>
          <w:szCs w:val="20"/>
          <w:lang w:val="en-US" w:eastAsia="cs-CZ"/>
        </w:rPr>
        <w:t xml:space="preserve"> (for autumn semester)</w:t>
      </w:r>
    </w:p>
    <w:p w:rsidR="001114F0" w:rsidRPr="001114F0" w:rsidRDefault="001114F0" w:rsidP="001114F0">
      <w:pPr>
        <w:numPr>
          <w:ilvl w:val="0"/>
          <w:numId w:val="3"/>
        </w:numPr>
        <w:spacing w:after="0" w:line="240" w:lineRule="auto"/>
        <w:ind w:left="780"/>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November 25</w:t>
      </w:r>
      <w:r w:rsidRPr="001114F0">
        <w:rPr>
          <w:rFonts w:ascii="Arial" w:eastAsia="Times New Roman" w:hAnsi="Arial" w:cs="Arial"/>
          <w:sz w:val="20"/>
          <w:szCs w:val="20"/>
          <w:vertAlign w:val="superscript"/>
          <w:lang w:val="en-US" w:eastAsia="cs-CZ"/>
        </w:rPr>
        <w:t>th</w:t>
      </w:r>
      <w:r w:rsidRPr="001114F0">
        <w:rPr>
          <w:rFonts w:ascii="Arial" w:eastAsia="Times New Roman" w:hAnsi="Arial" w:cs="Arial"/>
          <w:sz w:val="20"/>
          <w:szCs w:val="20"/>
          <w:lang w:val="en-US" w:eastAsia="cs-CZ"/>
        </w:rPr>
        <w:t xml:space="preserve"> (for spring semester)</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The Application Form and the Learning Agreement can be downloaded at </w:t>
      </w:r>
      <w:hyperlink r:id="rId8" w:tooltip="blocked::http://www.aua.gr/index.php?sec=content&amp;item=44" w:history="1">
        <w:r w:rsidRPr="001114F0">
          <w:rPr>
            <w:rFonts w:ascii="Arial" w:eastAsia="Times New Roman" w:hAnsi="Arial" w:cs="Arial"/>
            <w:color w:val="0000FF"/>
            <w:sz w:val="20"/>
            <w:szCs w:val="20"/>
            <w:u w:val="single"/>
            <w:lang w:val="en-US" w:eastAsia="cs-CZ"/>
          </w:rPr>
          <w:t>http://www.aua.gr/index.php?sec=content&amp;item=44</w:t>
        </w:r>
      </w:hyperlink>
      <w:r w:rsidRPr="001114F0">
        <w:rPr>
          <w:rFonts w:ascii="Arial" w:eastAsia="Times New Roman" w:hAnsi="Arial" w:cs="Arial"/>
          <w:sz w:val="20"/>
          <w:szCs w:val="20"/>
          <w:lang w:val="en-US" w:eastAsia="cs-CZ"/>
        </w:rPr>
        <w:t>, while more information could be retrieved from the Departmental websites.</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We are looking forward to a fruitful cooperation and we would be more than happy to answer any queries you may have.</w:t>
      </w:r>
    </w:p>
    <w:p w:rsidR="001114F0" w:rsidRPr="001114F0" w:rsidRDefault="001114F0" w:rsidP="001114F0">
      <w:pPr>
        <w:spacing w:after="0" w:line="240" w:lineRule="auto"/>
        <w:jc w:val="both"/>
        <w:rPr>
          <w:rFonts w:ascii="Arial" w:eastAsia="Times New Roman" w:hAnsi="Arial" w:cs="Arial"/>
          <w:sz w:val="20"/>
          <w:szCs w:val="20"/>
          <w:lang w:val="el-GR"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l-GR" w:eastAsia="cs-CZ"/>
        </w:rPr>
        <w:t>Mrs</w:t>
      </w:r>
      <w:r w:rsidRPr="001114F0">
        <w:rPr>
          <w:rFonts w:ascii="Arial" w:eastAsia="Times New Roman" w:hAnsi="Arial" w:cs="Arial"/>
          <w:sz w:val="20"/>
          <w:szCs w:val="20"/>
          <w:lang w:val="en-US" w:eastAsia="cs-CZ"/>
        </w:rPr>
        <w:t xml:space="preserve">. </w:t>
      </w:r>
      <w:proofErr w:type="spellStart"/>
      <w:r w:rsidRPr="001114F0">
        <w:rPr>
          <w:rFonts w:ascii="Arial" w:eastAsia="Times New Roman" w:hAnsi="Arial" w:cs="Arial"/>
          <w:sz w:val="20"/>
          <w:szCs w:val="20"/>
          <w:lang w:val="en-US" w:eastAsia="cs-CZ"/>
        </w:rPr>
        <w:t>Angeliki</w:t>
      </w:r>
      <w:proofErr w:type="spellEnd"/>
      <w:r w:rsidRPr="001114F0">
        <w:rPr>
          <w:rFonts w:ascii="Arial" w:eastAsia="Times New Roman" w:hAnsi="Arial" w:cs="Arial"/>
          <w:sz w:val="20"/>
          <w:szCs w:val="20"/>
          <w:lang w:val="en-US" w:eastAsia="cs-CZ"/>
        </w:rPr>
        <w:t xml:space="preserve"> MATSOUKI</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MA European and Int’l Studies</w:t>
      </w:r>
    </w:p>
    <w:p w:rsidR="001114F0" w:rsidRPr="001114F0" w:rsidRDefault="001114F0" w:rsidP="001114F0">
      <w:pPr>
        <w:spacing w:after="0" w:line="240" w:lineRule="auto"/>
        <w:jc w:val="both"/>
        <w:rPr>
          <w:rFonts w:ascii="Arial" w:eastAsia="Times New Roman" w:hAnsi="Arial" w:cs="Arial"/>
          <w:sz w:val="20"/>
          <w:szCs w:val="20"/>
          <w:lang w:val="el-GR" w:eastAsia="cs-CZ"/>
        </w:rPr>
      </w:pPr>
      <w:r w:rsidRPr="001114F0">
        <w:rPr>
          <w:rFonts w:ascii="Arial" w:eastAsia="Times New Roman" w:hAnsi="Arial" w:cs="Arial"/>
          <w:sz w:val="20"/>
          <w:szCs w:val="20"/>
          <w:lang w:val="el-GR" w:eastAsia="cs-CZ"/>
        </w:rPr>
        <w:t>European Programmes Office</w:t>
      </w:r>
    </w:p>
    <w:p w:rsidR="001114F0" w:rsidRPr="001114F0" w:rsidRDefault="001114F0" w:rsidP="001114F0">
      <w:pPr>
        <w:spacing w:after="0" w:line="240" w:lineRule="auto"/>
        <w:jc w:val="both"/>
        <w:rPr>
          <w:rFonts w:ascii="Arial" w:eastAsia="Times New Roman" w:hAnsi="Arial" w:cs="Arial"/>
          <w:sz w:val="20"/>
          <w:szCs w:val="20"/>
          <w:lang w:val="el-GR" w:eastAsia="cs-CZ"/>
        </w:rPr>
      </w:pPr>
      <w:r w:rsidRPr="001114F0">
        <w:rPr>
          <w:rFonts w:ascii="Arial" w:eastAsia="Times New Roman" w:hAnsi="Arial" w:cs="Arial"/>
          <w:sz w:val="20"/>
          <w:szCs w:val="20"/>
          <w:lang w:val="el-GR" w:eastAsia="cs-CZ"/>
        </w:rPr>
        <w:t>Agricultural University of Athens</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 xml:space="preserve">75, </w:t>
      </w:r>
      <w:r w:rsidRPr="001114F0">
        <w:rPr>
          <w:rFonts w:ascii="Arial" w:eastAsia="Times New Roman" w:hAnsi="Arial" w:cs="Arial"/>
          <w:sz w:val="20"/>
          <w:szCs w:val="20"/>
          <w:lang w:val="el-GR" w:eastAsia="cs-CZ"/>
        </w:rPr>
        <w:t xml:space="preserve">Iera Odos </w:t>
      </w:r>
      <w:r w:rsidRPr="001114F0">
        <w:rPr>
          <w:rFonts w:ascii="Arial" w:eastAsia="Times New Roman" w:hAnsi="Arial" w:cs="Arial"/>
          <w:sz w:val="20"/>
          <w:szCs w:val="20"/>
          <w:lang w:val="en-US" w:eastAsia="cs-CZ"/>
        </w:rPr>
        <w:t>str.</w:t>
      </w:r>
      <w:r w:rsidRPr="001114F0">
        <w:rPr>
          <w:rFonts w:ascii="Arial" w:eastAsia="Times New Roman" w:hAnsi="Arial" w:cs="Arial"/>
          <w:sz w:val="20"/>
          <w:szCs w:val="20"/>
          <w:lang w:val="el-GR" w:eastAsia="cs-CZ"/>
        </w:rPr>
        <w:t xml:space="preserve">, 118 55, </w:t>
      </w:r>
      <w:smartTag w:uri="urn:schemas-microsoft-com:office:smarttags" w:element="City">
        <w:r w:rsidRPr="001114F0">
          <w:rPr>
            <w:rFonts w:ascii="Arial" w:eastAsia="Times New Roman" w:hAnsi="Arial" w:cs="Arial"/>
            <w:sz w:val="20"/>
            <w:szCs w:val="20"/>
            <w:lang w:val="el-GR" w:eastAsia="cs-CZ"/>
          </w:rPr>
          <w:t>Athens</w:t>
        </w:r>
      </w:smartTag>
      <w:r w:rsidRPr="001114F0">
        <w:rPr>
          <w:rFonts w:ascii="Arial" w:eastAsia="Times New Roman" w:hAnsi="Arial" w:cs="Arial"/>
          <w:sz w:val="20"/>
          <w:szCs w:val="20"/>
          <w:lang w:val="el-GR" w:eastAsia="cs-CZ"/>
        </w:rPr>
        <w:t xml:space="preserve">, </w:t>
      </w:r>
      <w:r w:rsidRPr="001114F0">
        <w:rPr>
          <w:rFonts w:ascii="Arial" w:eastAsia="Times New Roman" w:hAnsi="Arial" w:cs="Arial"/>
          <w:sz w:val="20"/>
          <w:szCs w:val="20"/>
          <w:lang w:val="en-US" w:eastAsia="cs-CZ"/>
        </w:rPr>
        <w:t>HELLAS (</w:t>
      </w:r>
      <w:smartTag w:uri="urn:schemas-microsoft-com:office:smarttags" w:element="country-region">
        <w:smartTag w:uri="urn:schemas-microsoft-com:office:smarttags" w:element="place">
          <w:r w:rsidRPr="001114F0">
            <w:rPr>
              <w:rFonts w:ascii="Arial" w:eastAsia="Times New Roman" w:hAnsi="Arial" w:cs="Arial"/>
              <w:sz w:val="20"/>
              <w:szCs w:val="20"/>
              <w:lang w:val="el-GR" w:eastAsia="cs-CZ"/>
            </w:rPr>
            <w:t>GREECE</w:t>
          </w:r>
        </w:smartTag>
      </w:smartTag>
      <w:r w:rsidRPr="001114F0">
        <w:rPr>
          <w:rFonts w:ascii="Arial" w:eastAsia="Times New Roman" w:hAnsi="Arial" w:cs="Arial"/>
          <w:sz w:val="20"/>
          <w:szCs w:val="20"/>
          <w:lang w:val="en-US" w:eastAsia="cs-CZ"/>
        </w:rPr>
        <w:t>)</w:t>
      </w:r>
    </w:p>
    <w:p w:rsidR="001114F0" w:rsidRPr="001114F0" w:rsidRDefault="001114F0" w:rsidP="001114F0">
      <w:pPr>
        <w:spacing w:after="0" w:line="240" w:lineRule="auto"/>
        <w:jc w:val="both"/>
        <w:rPr>
          <w:rFonts w:ascii="Arial" w:eastAsia="Times New Roman" w:hAnsi="Arial" w:cs="Arial"/>
          <w:sz w:val="20"/>
          <w:szCs w:val="20"/>
          <w:lang w:val="en-US" w:eastAsia="cs-CZ"/>
        </w:rPr>
      </w:pPr>
      <w:r w:rsidRPr="001114F0">
        <w:rPr>
          <w:rFonts w:ascii="Arial" w:eastAsia="Times New Roman" w:hAnsi="Arial" w:cs="Arial"/>
          <w:sz w:val="20"/>
          <w:szCs w:val="20"/>
          <w:lang w:val="en-US" w:eastAsia="cs-CZ"/>
        </w:rPr>
        <w:t>+30 210 529 4823</w:t>
      </w:r>
    </w:p>
    <w:p w:rsidR="001114F0" w:rsidRPr="001114F0" w:rsidRDefault="001114F0" w:rsidP="001114F0">
      <w:pPr>
        <w:spacing w:after="0" w:line="240" w:lineRule="auto"/>
        <w:jc w:val="both"/>
        <w:rPr>
          <w:rFonts w:ascii="Arial" w:eastAsia="Times New Roman" w:hAnsi="Arial" w:cs="Arial"/>
          <w:sz w:val="20"/>
          <w:szCs w:val="20"/>
          <w:lang w:val="el-GR" w:eastAsia="cs-CZ"/>
        </w:rPr>
      </w:pPr>
      <w:r w:rsidRPr="001114F0">
        <w:rPr>
          <w:rFonts w:ascii="Arial" w:eastAsia="Times New Roman" w:hAnsi="Arial" w:cs="Arial"/>
          <w:sz w:val="20"/>
          <w:szCs w:val="20"/>
          <w:lang w:val="el-GR" w:eastAsia="cs-CZ"/>
        </w:rPr>
        <w:t>+30 210 529 4819 (fax also)</w:t>
      </w:r>
    </w:p>
    <w:p w:rsidR="001114F0" w:rsidRPr="001114F0" w:rsidRDefault="001114F0" w:rsidP="001114F0">
      <w:pPr>
        <w:spacing w:after="0" w:line="240" w:lineRule="auto"/>
        <w:jc w:val="both"/>
        <w:rPr>
          <w:rFonts w:ascii="Arial" w:eastAsia="Times New Roman" w:hAnsi="Arial" w:cs="Arial"/>
          <w:sz w:val="20"/>
          <w:szCs w:val="20"/>
          <w:lang w:val="el-GR" w:eastAsia="cs-CZ"/>
        </w:rPr>
      </w:pPr>
      <w:hyperlink r:id="rId9" w:history="1">
        <w:r w:rsidRPr="001114F0">
          <w:rPr>
            <w:rFonts w:ascii="Arial" w:eastAsia="Times New Roman" w:hAnsi="Arial" w:cs="Arial"/>
            <w:color w:val="0000FF"/>
            <w:sz w:val="20"/>
            <w:szCs w:val="20"/>
            <w:u w:val="single"/>
            <w:lang w:val="el-GR" w:eastAsia="cs-CZ"/>
          </w:rPr>
          <w:t>european_pr@aua.gr</w:t>
        </w:r>
      </w:hyperlink>
      <w:r w:rsidRPr="001114F0">
        <w:rPr>
          <w:rFonts w:ascii="Arial" w:eastAsia="Times New Roman" w:hAnsi="Arial" w:cs="Arial"/>
          <w:sz w:val="20"/>
          <w:szCs w:val="20"/>
          <w:lang w:val="el-GR" w:eastAsia="cs-CZ"/>
        </w:rPr>
        <w:t xml:space="preserve"> </w:t>
      </w:r>
    </w:p>
    <w:p w:rsidR="001114F0" w:rsidRPr="001114F0" w:rsidRDefault="001114F0" w:rsidP="001114F0">
      <w:pPr>
        <w:spacing w:after="0" w:line="240" w:lineRule="auto"/>
        <w:jc w:val="both"/>
        <w:rPr>
          <w:rFonts w:ascii="Arial" w:eastAsia="Times New Roman" w:hAnsi="Arial" w:cs="Arial"/>
          <w:sz w:val="20"/>
          <w:szCs w:val="20"/>
          <w:lang w:val="en-US" w:eastAsia="cs-CZ"/>
        </w:rPr>
      </w:pPr>
    </w:p>
    <w:p w:rsidR="001114F0" w:rsidRPr="001114F0" w:rsidRDefault="001114F0" w:rsidP="001114F0">
      <w:pPr>
        <w:spacing w:after="15" w:line="240" w:lineRule="auto"/>
        <w:jc w:val="both"/>
        <w:rPr>
          <w:rFonts w:ascii="Arial" w:eastAsia="Times New Roman" w:hAnsi="Arial" w:cs="Arial"/>
          <w:sz w:val="20"/>
          <w:szCs w:val="20"/>
          <w:lang w:val="el-GR" w:eastAsia="cs-CZ"/>
        </w:rPr>
      </w:pPr>
    </w:p>
    <w:p w:rsidR="00430462" w:rsidRDefault="00430462"/>
    <w:sectPr w:rsidR="00430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Futura Bk">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A5"/>
    <w:multiLevelType w:val="hybridMultilevel"/>
    <w:tmpl w:val="6C42A164"/>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3CE5A1B"/>
    <w:multiLevelType w:val="hybridMultilevel"/>
    <w:tmpl w:val="FA4E3B82"/>
    <w:lvl w:ilvl="0" w:tplc="5B287C6C">
      <w:numFmt w:val="bullet"/>
      <w:lvlText w:val="-"/>
      <w:lvlJc w:val="left"/>
      <w:pPr>
        <w:tabs>
          <w:tab w:val="num" w:pos="720"/>
        </w:tabs>
        <w:ind w:left="720" w:hanging="360"/>
      </w:pPr>
      <w:rPr>
        <w:rFonts w:ascii="Futura Bk" w:eastAsia="Wingdings" w:hAnsi="Futura Bk"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59C472AB"/>
    <w:multiLevelType w:val="hybridMultilevel"/>
    <w:tmpl w:val="CBF6598C"/>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48"/>
    <w:rsid w:val="001114F0"/>
    <w:rsid w:val="001F3548"/>
    <w:rsid w:val="00430462"/>
    <w:rsid w:val="00D93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11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1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60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index.php?sec=content&amp;item=44" TargetMode="External"/><Relationship Id="rId3" Type="http://schemas.microsoft.com/office/2007/relationships/stylesWithEffects" Target="stylesWithEffects.xml"/><Relationship Id="rId7" Type="http://schemas.openxmlformats.org/officeDocument/2006/relationships/hyperlink" Target="http://www.aua.g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a.gr/index.php?sec=content&amp;item=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opean_pr@aua.g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2956</Characters>
  <Application>Microsoft Office Word</Application>
  <DocSecurity>0</DocSecurity>
  <Lines>24</Lines>
  <Paragraphs>6</Paragraphs>
  <ScaleCrop>false</ScaleCrop>
  <Company>Česká zemědělská univerzita v Praze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Vilimovska Martina</cp:lastModifiedBy>
  <cp:revision>3</cp:revision>
  <dcterms:created xsi:type="dcterms:W3CDTF">2012-06-15T09:19:00Z</dcterms:created>
  <dcterms:modified xsi:type="dcterms:W3CDTF">2012-06-15T09:27:00Z</dcterms:modified>
</cp:coreProperties>
</file>