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0B8" w:rsidRDefault="00A020B8" w:rsidP="00A020B8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A020B8">
        <w:rPr>
          <w:rFonts w:eastAsia="Times New Roman"/>
          <w:b/>
          <w:smallCaps/>
          <w:sz w:val="36"/>
          <w:szCs w:val="36"/>
          <w:lang w:eastAsia="ar-SA"/>
        </w:rPr>
        <w:t>Česká zemědělská univerzita uzavřela memorandum se Středočeským krajem</w:t>
      </w:r>
    </w:p>
    <w:p w:rsidR="00A020B8" w:rsidRDefault="00A020B8" w:rsidP="00A020B8">
      <w:pPr>
        <w:jc w:val="both"/>
        <w:rPr>
          <w:b/>
        </w:rPr>
      </w:pPr>
      <w:r>
        <w:rPr>
          <w:b/>
          <w:lang w:eastAsia="cs-CZ"/>
        </w:rPr>
        <w:t>Praha, 19</w:t>
      </w:r>
      <w:r w:rsidR="000F5F6D" w:rsidRPr="0009641D">
        <w:rPr>
          <w:b/>
          <w:lang w:eastAsia="cs-CZ"/>
        </w:rPr>
        <w:t xml:space="preserve">. </w:t>
      </w:r>
      <w:r>
        <w:rPr>
          <w:b/>
          <w:lang w:eastAsia="cs-CZ"/>
        </w:rPr>
        <w:t>listopadu</w:t>
      </w:r>
      <w:r w:rsidR="000F5F6D">
        <w:rPr>
          <w:b/>
          <w:lang w:eastAsia="cs-CZ"/>
        </w:rPr>
        <w:t xml:space="preserve"> 2018 </w:t>
      </w:r>
      <w:r w:rsidR="000F5F6D" w:rsidRPr="00804AEC">
        <w:rPr>
          <w:lang w:eastAsia="cs-CZ"/>
        </w:rPr>
        <w:t xml:space="preserve">– </w:t>
      </w:r>
      <w:r w:rsidRPr="00A020B8">
        <w:rPr>
          <w:b/>
        </w:rPr>
        <w:t xml:space="preserve">Česká zemědělská univerzita v Praze bude spolupracovat se Středočeským krajem. Zavázala se v tom v memorandu, které podepsal rektor ČZU profesor Petr Sklenička a hejtmanka Středočeského kraje Jaroslava Pokorná Jermanová v pondělí 19. listopadu. </w:t>
      </w:r>
    </w:p>
    <w:p w:rsidR="00A020B8" w:rsidRDefault="00A020B8" w:rsidP="00A020B8">
      <w:pPr>
        <w:jc w:val="both"/>
      </w:pPr>
      <w:r w:rsidRPr="00A020B8">
        <w:t>ČZU bude se Středočeským krajem spolupracovat v řadě oblastí, jako je doprava, architektura, vodní hospodářství, životní prostředí či environmentální</w:t>
      </w:r>
      <w:r>
        <w:t xml:space="preserve"> </w:t>
      </w:r>
      <w:r w:rsidRPr="00A020B8">
        <w:t>problematika. „</w:t>
      </w:r>
      <w:r w:rsidRPr="00A020B8">
        <w:rPr>
          <w:i/>
        </w:rPr>
        <w:t>Přestože sídlíme v metropoli, na Středočeský kraj máme úzké vazby. Je to dáno mimo jiné tím, že všechny naše podni</w:t>
      </w:r>
      <w:bookmarkStart w:id="0" w:name="_GoBack"/>
      <w:bookmarkEnd w:id="0"/>
      <w:r w:rsidRPr="00A020B8">
        <w:rPr>
          <w:i/>
        </w:rPr>
        <w:t>ky, jako je školní zemědělský podnik, školní lesní podnik a naše vinařství, se ve Středočeském kraji nacház</w:t>
      </w:r>
      <w:r w:rsidR="00B506D9">
        <w:rPr>
          <w:i/>
        </w:rPr>
        <w:t>ej</w:t>
      </w:r>
      <w:r w:rsidRPr="00A020B8">
        <w:rPr>
          <w:i/>
        </w:rPr>
        <w:t>í. Uzavření dohody je tak logickým vyústěním a prohloubením již probíhající spolupráce</w:t>
      </w:r>
      <w:r w:rsidRPr="00A020B8">
        <w:t xml:space="preserve">,“ vysvětlil rektor ČZU profesor Petr Sklenička. </w:t>
      </w:r>
    </w:p>
    <w:p w:rsidR="00A020B8" w:rsidRP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Česká zemědělská univerzita se také propojí se Středočeským krajem v rámci aktivit</w:t>
      </w: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nedávno vzniklého Centra</w:t>
      </w: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 pro vodu, půdu a krajinu při ČZU. „</w:t>
      </w:r>
      <w:r w:rsidRPr="00A020B8">
        <w:rPr>
          <w:rFonts w:ascii="Calibri" w:eastAsia="Calibri" w:hAnsi="Calibri"/>
          <w:i/>
          <w:sz w:val="22"/>
          <w:szCs w:val="22"/>
          <w:lang w:eastAsia="en-US"/>
        </w:rPr>
        <w:t>Naším hlavním navrhovaným řešením, jak se adaptovat na klimatickou změnu, je koncept tzv. Chytré krajiny. Jeho pilotní projekty se uskuteční právě ve Středočeském kraji</w:t>
      </w:r>
      <w:r w:rsidRPr="00A020B8">
        <w:rPr>
          <w:rFonts w:ascii="Calibri" w:eastAsia="Calibri" w:hAnsi="Calibri"/>
          <w:sz w:val="22"/>
          <w:szCs w:val="22"/>
          <w:lang w:eastAsia="en-US"/>
        </w:rPr>
        <w:t>,“ doplnil rektor</w:t>
      </w:r>
      <w:r>
        <w:rPr>
          <w:rFonts w:ascii="Calibri" w:eastAsia="Calibri" w:hAnsi="Calibri"/>
          <w:sz w:val="22"/>
          <w:szCs w:val="22"/>
          <w:lang w:eastAsia="en-US"/>
        </w:rPr>
        <w:t xml:space="preserve"> Petr Sklenička, který je zároveň hlavní</w:t>
      </w:r>
      <w:r w:rsidR="00B506D9">
        <w:rPr>
          <w:rFonts w:ascii="Calibri" w:eastAsia="Calibri" w:hAnsi="Calibri"/>
          <w:sz w:val="22"/>
          <w:szCs w:val="22"/>
          <w:lang w:eastAsia="en-US"/>
        </w:rPr>
        <w:t>m</w:t>
      </w:r>
      <w:r>
        <w:rPr>
          <w:rFonts w:ascii="Calibri" w:eastAsia="Calibri" w:hAnsi="Calibri"/>
          <w:sz w:val="22"/>
          <w:szCs w:val="22"/>
          <w:lang w:eastAsia="en-US"/>
        </w:rPr>
        <w:t xml:space="preserve"> koordinátorem centra</w:t>
      </w: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20B8" w:rsidRP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020B8">
        <w:rPr>
          <w:rFonts w:ascii="Calibri" w:eastAsia="Calibri" w:hAnsi="Calibri"/>
          <w:sz w:val="22"/>
          <w:szCs w:val="22"/>
          <w:lang w:eastAsia="en-US"/>
        </w:rPr>
        <w:t>„</w:t>
      </w:r>
      <w:r>
        <w:rPr>
          <w:rFonts w:ascii="Calibri" w:eastAsia="Calibri" w:hAnsi="Calibri"/>
          <w:i/>
          <w:sz w:val="22"/>
          <w:szCs w:val="22"/>
          <w:lang w:eastAsia="en-US"/>
        </w:rPr>
        <w:t>Memorandum</w:t>
      </w:r>
      <w:r w:rsidRPr="00A020B8">
        <w:rPr>
          <w:rFonts w:ascii="Calibri" w:eastAsia="Calibri" w:hAnsi="Calibri"/>
          <w:i/>
          <w:sz w:val="22"/>
          <w:szCs w:val="22"/>
          <w:lang w:eastAsia="en-US"/>
        </w:rPr>
        <w:t xml:space="preserve"> vymezuje zájmová témata a upřesňuje, že bude spolupráce probíhat prostřednictvím fakult, ústavů a odborných pracovišť univerzity. Česká zemědělská univerzita má skvělé renomé a je dobře </w:t>
      </w:r>
      <w:r w:rsidR="00B506D9" w:rsidRPr="00A020B8">
        <w:rPr>
          <w:rFonts w:ascii="Calibri" w:eastAsia="Calibri" w:hAnsi="Calibri"/>
          <w:i/>
          <w:sz w:val="22"/>
          <w:szCs w:val="22"/>
          <w:lang w:eastAsia="en-US"/>
        </w:rPr>
        <w:t>hodnocen</w:t>
      </w:r>
      <w:r w:rsidR="00B506D9">
        <w:rPr>
          <w:rFonts w:ascii="Calibri" w:eastAsia="Calibri" w:hAnsi="Calibri"/>
          <w:i/>
          <w:sz w:val="22"/>
          <w:szCs w:val="22"/>
          <w:lang w:eastAsia="en-US"/>
        </w:rPr>
        <w:t>a</w:t>
      </w:r>
      <w:r w:rsidR="00B506D9" w:rsidRPr="00A020B8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r w:rsidRPr="00A020B8">
        <w:rPr>
          <w:rFonts w:ascii="Calibri" w:eastAsia="Calibri" w:hAnsi="Calibri"/>
          <w:i/>
          <w:sz w:val="22"/>
          <w:szCs w:val="22"/>
          <w:lang w:eastAsia="en-US"/>
        </w:rPr>
        <w:t>v zahraničí. Spolupráce s ní je pro nás velmi důležitá, neboť nám společně se SIC doplní oblast vědecko-výzkumných činností zaměřených na nalézání nových řešení pro moderní rozvoj kraje</w:t>
      </w: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,“ informuje hejtmanka Jaroslava Pokorná Jermanová (ANO). </w:t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20B8" w:rsidRP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Výzkumná, poradenská a odborně analytická činnost </w:t>
      </w:r>
      <w:r>
        <w:rPr>
          <w:rFonts w:ascii="Calibri" w:eastAsia="Calibri" w:hAnsi="Calibri"/>
          <w:sz w:val="22"/>
          <w:szCs w:val="22"/>
          <w:lang w:eastAsia="en-US"/>
        </w:rPr>
        <w:t>se soustředí na</w:t>
      </w: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 oblasti environmentální, dopravy staveb, architektury a urbanismu, vodního hospodářství, zemědělství, lesnictví a dřevařství. Konzultační a poradenská činnost se zaměří na přípravu krajských koncepčních dokumentů v oblasti regionálního rozvoje, životního prostředí, vzdělávacích aktivit nebo při zpracování metodik v oblasti územního plánování. </w:t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020B8" w:rsidRP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Jednou z dalších činností </w:t>
      </w:r>
      <w:r>
        <w:rPr>
          <w:rFonts w:ascii="Calibri" w:eastAsia="Calibri" w:hAnsi="Calibri"/>
          <w:sz w:val="22"/>
          <w:szCs w:val="22"/>
          <w:lang w:eastAsia="en-US"/>
        </w:rPr>
        <w:t>je</w:t>
      </w: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 také vypracovávání posudků a analýz projektů v oblasti posuzování vlivu na životní prostředí či v oblasti udržitelné mobility, tedy v </w:t>
      </w:r>
      <w:proofErr w:type="spellStart"/>
      <w:r w:rsidRPr="00A020B8">
        <w:rPr>
          <w:rFonts w:ascii="Calibri" w:eastAsia="Calibri" w:hAnsi="Calibri"/>
          <w:sz w:val="22"/>
          <w:szCs w:val="22"/>
          <w:lang w:eastAsia="en-US"/>
        </w:rPr>
        <w:t>cyklodopravě</w:t>
      </w:r>
      <w:proofErr w:type="spellEnd"/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 a pěší dopravě. </w:t>
      </w:r>
      <w:r>
        <w:rPr>
          <w:rFonts w:ascii="Calibri" w:eastAsia="Calibri" w:hAnsi="Calibri"/>
          <w:sz w:val="22"/>
          <w:szCs w:val="22"/>
          <w:lang w:eastAsia="en-US"/>
        </w:rPr>
        <w:t xml:space="preserve">Součinnost </w:t>
      </w:r>
      <w:r w:rsidRPr="00A020B8">
        <w:rPr>
          <w:rFonts w:ascii="Calibri" w:eastAsia="Calibri" w:hAnsi="Calibri"/>
          <w:sz w:val="22"/>
          <w:szCs w:val="22"/>
          <w:lang w:eastAsia="en-US"/>
        </w:rPr>
        <w:t>bude také probíhat při v</w:t>
      </w:r>
      <w:r>
        <w:rPr>
          <w:rFonts w:ascii="Calibri" w:eastAsia="Calibri" w:hAnsi="Calibri"/>
          <w:sz w:val="22"/>
          <w:szCs w:val="22"/>
          <w:lang w:eastAsia="en-US"/>
        </w:rPr>
        <w:t>ypracovávání diplomových prací</w:t>
      </w: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. ČZU se také bude podílet na projektech SMART CITY/REGION, důležitou činností také je poradenská a konzultační činnost především oblasti ICT, informačního systému či práce s daty. </w:t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0F5F6D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020B8">
        <w:rPr>
          <w:rFonts w:ascii="Calibri" w:eastAsia="Calibri" w:hAnsi="Calibri"/>
          <w:sz w:val="22"/>
          <w:szCs w:val="22"/>
          <w:lang w:eastAsia="en-US"/>
        </w:rPr>
        <w:t xml:space="preserve">Memorandum je uzavřeno na dobu neurčitou. Výsledky společného úsilí budou vyhodnocovány </w:t>
      </w:r>
      <w:r>
        <w:rPr>
          <w:rFonts w:ascii="Calibri" w:eastAsia="Calibri" w:hAnsi="Calibri"/>
          <w:sz w:val="22"/>
          <w:szCs w:val="22"/>
          <w:lang w:eastAsia="en-US"/>
        </w:rPr>
        <w:br/>
      </w:r>
      <w:r w:rsidRPr="00A020B8">
        <w:rPr>
          <w:rFonts w:ascii="Calibri" w:eastAsia="Calibri" w:hAnsi="Calibri"/>
          <w:sz w:val="22"/>
          <w:szCs w:val="22"/>
          <w:lang w:eastAsia="en-US"/>
        </w:rPr>
        <w:t>v šestiměsíčních intervalech.</w:t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</w:t>
      </w:r>
      <w:r w:rsidRPr="007E097B">
        <w:rPr>
          <w:rFonts w:ascii="Calibri" w:hAnsi="Calibri"/>
          <w:sz w:val="20"/>
          <w:szCs w:val="20"/>
          <w:lang w:eastAsia="ar-SA"/>
        </w:rPr>
        <w:lastRenderedPageBreak/>
        <w:t xml:space="preserve">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0F5F6D" w:rsidRPr="00986F66" w:rsidRDefault="000F5F6D" w:rsidP="000F5F6D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0A73EA" w:rsidRDefault="000A73EA" w:rsidP="000F5F6D">
      <w:pPr>
        <w:pBdr>
          <w:bottom w:val="single" w:sz="6" w:space="1" w:color="auto"/>
        </w:pBdr>
        <w:rPr>
          <w:b/>
        </w:rPr>
      </w:pPr>
    </w:p>
    <w:p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B4B" w:rsidRDefault="006F3B4B">
      <w:pPr>
        <w:spacing w:after="0" w:line="240" w:lineRule="auto"/>
      </w:pPr>
      <w:r>
        <w:separator/>
      </w:r>
    </w:p>
  </w:endnote>
  <w:endnote w:type="continuationSeparator" w:id="0">
    <w:p w:rsidR="006F3B4B" w:rsidRDefault="006F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B4B" w:rsidRDefault="006F3B4B">
      <w:pPr>
        <w:spacing w:after="0" w:line="240" w:lineRule="auto"/>
      </w:pPr>
      <w:r>
        <w:separator/>
      </w:r>
    </w:p>
  </w:footnote>
  <w:footnote w:type="continuationSeparator" w:id="0">
    <w:p w:rsidR="006F3B4B" w:rsidRDefault="006F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3D" w:rsidRDefault="006F3B4B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BC793D" w:rsidRDefault="00ED3477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D4370C7" wp14:editId="4F4A6739">
          <wp:simplePos x="0" y="0"/>
          <wp:positionH relativeFrom="column">
            <wp:posOffset>2391410</wp:posOffset>
          </wp:positionH>
          <wp:positionV relativeFrom="paragraph">
            <wp:posOffset>147320</wp:posOffset>
          </wp:positionV>
          <wp:extent cx="1600200" cy="280670"/>
          <wp:effectExtent l="0" t="0" r="0" b="5080"/>
          <wp:wrapSquare wrapText="bothSides"/>
          <wp:docPr id="2" name="obrázek 1" descr="https://www.kr-stredocesky.cz/documents/20688/0/Logo+-+Kraj/27667fa8-b4b7-467c-aa03-564953c2f71f?version=1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kr-stredocesky.cz/documents/20688/0/Logo+-+Kraj/27667fa8-b4b7-467c-aa03-564953c2f71f?version=1.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49698DAA" wp14:editId="716C92AA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6F3B4B">
    <w:pPr>
      <w:pStyle w:val="Zhlav"/>
      <w:rPr>
        <w:rFonts w:ascii="Calibri" w:hAnsi="Calibri"/>
        <w:i/>
      </w:rPr>
    </w:pPr>
  </w:p>
  <w:p w:rsidR="00BC793D" w:rsidRPr="006272A6" w:rsidRDefault="006F3B4B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F"/>
    <w:rsid w:val="000A4ED4"/>
    <w:rsid w:val="000A73EA"/>
    <w:rsid w:val="000F5F6D"/>
    <w:rsid w:val="00274AFC"/>
    <w:rsid w:val="002837D3"/>
    <w:rsid w:val="00296CFC"/>
    <w:rsid w:val="003B5D3E"/>
    <w:rsid w:val="00437C4B"/>
    <w:rsid w:val="005671DB"/>
    <w:rsid w:val="006E5CD3"/>
    <w:rsid w:val="006F3B4B"/>
    <w:rsid w:val="00936A52"/>
    <w:rsid w:val="00971060"/>
    <w:rsid w:val="00A020B8"/>
    <w:rsid w:val="00A4280F"/>
    <w:rsid w:val="00B31897"/>
    <w:rsid w:val="00B506D9"/>
    <w:rsid w:val="00BC700F"/>
    <w:rsid w:val="00C94037"/>
    <w:rsid w:val="00D850F4"/>
    <w:rsid w:val="00DE20EE"/>
    <w:rsid w:val="00ED3477"/>
    <w:rsid w:val="00F27FCF"/>
    <w:rsid w:val="00F84580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531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8</cp:revision>
  <cp:lastPrinted>2018-11-15T14:34:00Z</cp:lastPrinted>
  <dcterms:created xsi:type="dcterms:W3CDTF">2018-11-15T19:14:00Z</dcterms:created>
  <dcterms:modified xsi:type="dcterms:W3CDTF">2018-11-19T15:02:00Z</dcterms:modified>
</cp:coreProperties>
</file>