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53842" w14:textId="68F323FC" w:rsidR="0026704E" w:rsidRPr="0026704E" w:rsidRDefault="0026704E" w:rsidP="0026704E">
      <w:pPr>
        <w:jc w:val="center"/>
        <w:rPr>
          <w:b/>
          <w:sz w:val="28"/>
          <w:szCs w:val="28"/>
        </w:rPr>
      </w:pPr>
      <w:bookmarkStart w:id="0" w:name="_Hlk54256686"/>
      <w:r w:rsidRPr="0026704E">
        <w:rPr>
          <w:b/>
          <w:sz w:val="28"/>
          <w:szCs w:val="28"/>
        </w:rPr>
        <w:t>Vědci z Technické fakulty České zemědělské univerzity v Praze vyvinuli pulzní elektrický ohřívač</w:t>
      </w:r>
      <w:r>
        <w:rPr>
          <w:b/>
          <w:sz w:val="28"/>
          <w:szCs w:val="28"/>
        </w:rPr>
        <w:t xml:space="preserve"> potravin. </w:t>
      </w:r>
      <w:r w:rsidRPr="00F75F44">
        <w:rPr>
          <w:b/>
          <w:sz w:val="28"/>
          <w:szCs w:val="28"/>
        </w:rPr>
        <w:t>Funguje zároveň jako sterilizátor</w:t>
      </w:r>
    </w:p>
    <w:p w14:paraId="05BB0C76" w14:textId="3AA4166A" w:rsidR="0026704E" w:rsidRPr="0026704E" w:rsidRDefault="0026704E" w:rsidP="00F75F44">
      <w:pPr>
        <w:rPr>
          <w:b/>
        </w:rPr>
      </w:pPr>
      <w:r>
        <w:rPr>
          <w:b/>
        </w:rPr>
        <w:t xml:space="preserve">Praha </w:t>
      </w:r>
      <w:r w:rsidR="00F75F44">
        <w:rPr>
          <w:b/>
        </w:rPr>
        <w:t>-</w:t>
      </w:r>
      <w:r>
        <w:rPr>
          <w:b/>
        </w:rPr>
        <w:t xml:space="preserve"> 1</w:t>
      </w:r>
      <w:r w:rsidR="00EC0A23">
        <w:rPr>
          <w:b/>
        </w:rPr>
        <w:t>4</w:t>
      </w:r>
      <w:r>
        <w:rPr>
          <w:b/>
        </w:rPr>
        <w:t xml:space="preserve">. prosince 2020 - </w:t>
      </w:r>
      <w:r w:rsidRPr="0026704E">
        <w:rPr>
          <w:b/>
        </w:rPr>
        <w:t>Zaměstnanci katedry fyziky ve spolupráci se zaměstnanci katedry zemědělských strojů Technické fakulty ČZU v Praze na základě předchozích výzkumů publikovaných ve vědeckých časopisech vyvinuli př</w:t>
      </w:r>
      <w:r w:rsidR="00BF1A00">
        <w:rPr>
          <w:b/>
        </w:rPr>
        <w:t>í</w:t>
      </w:r>
      <w:r w:rsidRPr="0026704E">
        <w:rPr>
          <w:b/>
        </w:rPr>
        <w:t xml:space="preserve">stroj na úpravu potravin </w:t>
      </w:r>
      <w:r w:rsidR="002A63A8">
        <w:rPr>
          <w:b/>
        </w:rPr>
        <w:t>s možným ohřevem</w:t>
      </w:r>
      <w:r w:rsidR="002A63A8" w:rsidRPr="0026704E">
        <w:rPr>
          <w:b/>
        </w:rPr>
        <w:t xml:space="preserve"> </w:t>
      </w:r>
      <w:r w:rsidRPr="0026704E">
        <w:rPr>
          <w:b/>
        </w:rPr>
        <w:t>pulzním elektrickým polem v kuchyňských podmínkách.</w:t>
      </w:r>
    </w:p>
    <w:p w14:paraId="087DDCAA" w14:textId="35AA5E5B" w:rsidR="00F75F44" w:rsidRDefault="0026704E" w:rsidP="00F75F44">
      <w:r>
        <w:t xml:space="preserve">V rámci řešení projektu </w:t>
      </w:r>
      <w:r w:rsidRPr="004048C5">
        <w:t xml:space="preserve">Aktivity </w:t>
      </w:r>
      <w:proofErr w:type="spellStart"/>
      <w:r w:rsidRPr="004048C5">
        <w:t>Proof-of-Concept</w:t>
      </w:r>
      <w:proofErr w:type="spellEnd"/>
      <w:r w:rsidRPr="004048C5">
        <w:t xml:space="preserve"> na ČZU v</w:t>
      </w:r>
      <w:r>
        <w:t> </w:t>
      </w:r>
      <w:r w:rsidRPr="004048C5">
        <w:t>Praze</w:t>
      </w:r>
      <w:r>
        <w:t>, podpořeného v rámci programu GAMA Technologické agentury ČR, byl vyvinut a vyroben funkční vzorek přístroje, který tuto úpravu umožňuje. Zpracování potravin p</w:t>
      </w:r>
      <w:r w:rsidRPr="004048C5">
        <w:t>ulzní</w:t>
      </w:r>
      <w:r>
        <w:t xml:space="preserve">m </w:t>
      </w:r>
      <w:r w:rsidRPr="004048C5">
        <w:t>elektrický</w:t>
      </w:r>
      <w:r>
        <w:t>m</w:t>
      </w:r>
      <w:r w:rsidRPr="004048C5">
        <w:t xml:space="preserve"> </w:t>
      </w:r>
      <w:r>
        <w:t>polem</w:t>
      </w:r>
      <w:r w:rsidR="00F75F44">
        <w:t xml:space="preserve">, tedy patentem s názvem </w:t>
      </w:r>
      <w:r w:rsidR="00F75F44" w:rsidRPr="00F75F44">
        <w:rPr>
          <w:b/>
        </w:rPr>
        <w:t>„Zařízení a způsob pro úpravu potravin pulzním elektrickým polem</w:t>
      </w:r>
      <w:r w:rsidR="00F75F44">
        <w:t>“</w:t>
      </w:r>
      <w:r w:rsidRPr="004048C5">
        <w:t xml:space="preserve"> je novinkou v</w:t>
      </w:r>
      <w:r>
        <w:t xml:space="preserve"> jejich</w:t>
      </w:r>
      <w:r w:rsidRPr="004048C5">
        <w:t xml:space="preserve"> úpravě</w:t>
      </w:r>
      <w:r w:rsidR="00F75F44">
        <w:t xml:space="preserve">. </w:t>
      </w:r>
      <w:r w:rsidR="00F75F44" w:rsidRPr="00F75F44">
        <w:rPr>
          <w:i/>
        </w:rPr>
        <w:t>„S naším přístrojem lze vyrobit zdravou a sterilní potravinu se zajímavou chutí v každé kuchyni,“</w:t>
      </w:r>
      <w:r w:rsidR="00F75F44">
        <w:rPr>
          <w:i/>
        </w:rPr>
        <w:t xml:space="preserve"> doplňuje</w:t>
      </w:r>
      <w:r w:rsidR="00F75F44">
        <w:t xml:space="preserve"> prof. Dr. Ing. František Kumhála, vedoucí katedry zemědělských strojů Technické fakulty ČZU v Praze. </w:t>
      </w:r>
    </w:p>
    <w:p w14:paraId="0BABEFFB" w14:textId="24D7DE74" w:rsidR="0026704E" w:rsidRDefault="0026704E" w:rsidP="00F75F44">
      <w:r w:rsidRPr="004048C5">
        <w:t>Potravina je zpracována vysokonapěťovým pulsováním, při kterém dojde k porušení buněčných struktur.</w:t>
      </w:r>
      <w:r>
        <w:t xml:space="preserve"> </w:t>
      </w:r>
      <w:r w:rsidRPr="004048C5">
        <w:t>Takto upravené potraviny mají zachovány všechny zdraví prospěšné látky, především vitamíny. Díky porušení buněčných membrán se navíc v lidském těle lépe vstřebávají.</w:t>
      </w:r>
      <w:r>
        <w:t xml:space="preserve"> Po procesu </w:t>
      </w:r>
      <w:proofErr w:type="spellStart"/>
      <w:r>
        <w:t>opulzování</w:t>
      </w:r>
      <w:proofErr w:type="spellEnd"/>
      <w:r>
        <w:t xml:space="preserve"> jsou také sterilizované. Technické řešení je mj. předmětem národního patentu </w:t>
      </w:r>
      <w:r w:rsidRPr="004048C5">
        <w:t>CZ 308548 B6</w:t>
      </w:r>
      <w:r>
        <w:t xml:space="preserve">. Také patentový průzkum k mezinárodní patentové přihlášce PCT/CZ2020/05044 potvrdil novost tohoto řešení a jeho </w:t>
      </w:r>
      <w:proofErr w:type="spellStart"/>
      <w:r>
        <w:t>patentovatelnost</w:t>
      </w:r>
      <w:proofErr w:type="spellEnd"/>
      <w:r>
        <w:t xml:space="preserve"> v celosvětovém měřítku.</w:t>
      </w:r>
    </w:p>
    <w:p w14:paraId="5E2225E8" w14:textId="77777777" w:rsidR="0026704E" w:rsidRDefault="0026704E" w:rsidP="0026704E">
      <w:r>
        <w:rPr>
          <w:noProof/>
        </w:rPr>
        <w:drawing>
          <wp:inline distT="0" distB="0" distL="0" distR="0" wp14:anchorId="474DBA49" wp14:editId="0BF05BFD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5182F" w14:textId="2D7F7759" w:rsidR="0026704E" w:rsidRPr="00F75F44" w:rsidRDefault="00F75F44" w:rsidP="0026704E">
      <w:pPr>
        <w:rPr>
          <w:i/>
        </w:rPr>
      </w:pPr>
      <w:r w:rsidRPr="00F75F44">
        <w:rPr>
          <w:i/>
        </w:rPr>
        <w:lastRenderedPageBreak/>
        <w:t xml:space="preserve">Obr.: </w:t>
      </w:r>
      <w:r w:rsidR="0026704E" w:rsidRPr="00F75F44">
        <w:rPr>
          <w:i/>
        </w:rPr>
        <w:t>Funkční vzorek pulzního elektrického ohřívače před úpravou plátků mrkve.</w:t>
      </w:r>
    </w:p>
    <w:p w14:paraId="3F6DCBC0" w14:textId="77777777" w:rsidR="004A25D3" w:rsidRDefault="004A25D3" w:rsidP="004A25D3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  <w:r w:rsidR="00D010DE">
        <w:rPr>
          <w:rFonts w:cs="Calibri"/>
          <w:b/>
          <w:lang w:eastAsia="ar-SA"/>
        </w:rPr>
        <w:t>Česká zemědělská univerzita v</w:t>
      </w:r>
      <w:r>
        <w:rPr>
          <w:rFonts w:cs="Calibri"/>
          <w:b/>
          <w:lang w:eastAsia="ar-SA"/>
        </w:rPr>
        <w:t> </w:t>
      </w:r>
      <w:r w:rsidR="00D010DE">
        <w:rPr>
          <w:rFonts w:cs="Calibri"/>
          <w:b/>
          <w:lang w:eastAsia="ar-SA"/>
        </w:rPr>
        <w:t>Praz</w:t>
      </w:r>
      <w:r>
        <w:rPr>
          <w:rFonts w:cs="Calibri"/>
          <w:b/>
          <w:lang w:eastAsia="ar-SA"/>
        </w:rPr>
        <w:t xml:space="preserve">e </w:t>
      </w:r>
    </w:p>
    <w:p w14:paraId="0729B93F" w14:textId="77777777" w:rsidR="00322012" w:rsidRDefault="00322012" w:rsidP="00322012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Academic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of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Universities</w:t>
      </w:r>
      <w:proofErr w:type="spellEnd"/>
      <w:r>
        <w:rPr>
          <w:sz w:val="20"/>
          <w:szCs w:val="20"/>
          <w:lang w:eastAsia="ar-SA"/>
        </w:rPr>
        <w:t xml:space="preserve"> (tzv. Šanghajský žebříček) se v roce 2020 umístila na 801.– 900. místě na světě a na 5. místě z hodnocených univerzit v ČR.</w:t>
      </w:r>
    </w:p>
    <w:p w14:paraId="5F9C63FB" w14:textId="77777777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bookmarkStart w:id="1" w:name="_GoBack"/>
      <w:bookmarkEnd w:id="1"/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39D12121" w:rsidR="00D010DE" w:rsidRDefault="00567DEF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10" w:history="1">
        <w:r w:rsidRPr="00BF4F71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sz w:val="20"/>
          <w:szCs w:val="20"/>
        </w:rPr>
        <w:br/>
      </w:r>
      <w:r w:rsidR="00D010DE">
        <w:rPr>
          <w:rStyle w:val="Hypertextovodkaz"/>
          <w:sz w:val="20"/>
          <w:szCs w:val="20"/>
        </w:rPr>
        <w:br/>
      </w:r>
      <w:bookmarkEnd w:id="0"/>
    </w:p>
    <w:sectPr w:rsidR="00D010DE" w:rsidSect="00426436">
      <w:headerReference w:type="default" r:id="rId11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E98A1" w14:textId="77777777" w:rsidR="005C79DA" w:rsidRDefault="005C79DA">
      <w:pPr>
        <w:spacing w:after="0" w:line="240" w:lineRule="auto"/>
      </w:pPr>
      <w:r>
        <w:separator/>
      </w:r>
    </w:p>
  </w:endnote>
  <w:endnote w:type="continuationSeparator" w:id="0">
    <w:p w14:paraId="26F2F285" w14:textId="77777777" w:rsidR="005C79DA" w:rsidRDefault="005C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B1627" w14:textId="77777777" w:rsidR="005C79DA" w:rsidRDefault="005C79DA">
      <w:pPr>
        <w:spacing w:after="0" w:line="240" w:lineRule="auto"/>
      </w:pPr>
      <w:r>
        <w:separator/>
      </w:r>
    </w:p>
  </w:footnote>
  <w:footnote w:type="continuationSeparator" w:id="0">
    <w:p w14:paraId="1BFA6DE3" w14:textId="77777777" w:rsidR="005C79DA" w:rsidRDefault="005C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2FE97C5E" w:rsidR="00BC793D" w:rsidRDefault="00322012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2B54FBC4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322012">
    <w:pPr>
      <w:pStyle w:val="Zhlav"/>
      <w:rPr>
        <w:rFonts w:ascii="Calibri" w:hAnsi="Calibri"/>
        <w:i/>
      </w:rPr>
    </w:pPr>
  </w:p>
  <w:p w14:paraId="41B8EECE" w14:textId="63A3AFF5" w:rsidR="00BC793D" w:rsidRPr="006272A6" w:rsidRDefault="00322012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sTQxMDGwMDAzNzJU0lEKTi0uzszPAykwrgUAHaimYywAAAA="/>
  </w:docVars>
  <w:rsids>
    <w:rsidRoot w:val="00A4280F"/>
    <w:rsid w:val="00003BA4"/>
    <w:rsid w:val="0005690C"/>
    <w:rsid w:val="00067A76"/>
    <w:rsid w:val="00071F52"/>
    <w:rsid w:val="00084D93"/>
    <w:rsid w:val="00090BDB"/>
    <w:rsid w:val="000A4ED4"/>
    <w:rsid w:val="000A6E81"/>
    <w:rsid w:val="000A73EA"/>
    <w:rsid w:val="000D61EC"/>
    <w:rsid w:val="000F5F6D"/>
    <w:rsid w:val="00163130"/>
    <w:rsid w:val="001834E6"/>
    <w:rsid w:val="00183A61"/>
    <w:rsid w:val="00184629"/>
    <w:rsid w:val="00186509"/>
    <w:rsid w:val="001C3E5D"/>
    <w:rsid w:val="001E5F0D"/>
    <w:rsid w:val="001F7DC9"/>
    <w:rsid w:val="002332AE"/>
    <w:rsid w:val="002510D8"/>
    <w:rsid w:val="00254D4B"/>
    <w:rsid w:val="0026704E"/>
    <w:rsid w:val="00274AFC"/>
    <w:rsid w:val="002837D3"/>
    <w:rsid w:val="00296CFC"/>
    <w:rsid w:val="002A61F1"/>
    <w:rsid w:val="002A63A8"/>
    <w:rsid w:val="002F42B5"/>
    <w:rsid w:val="002F52DE"/>
    <w:rsid w:val="00305265"/>
    <w:rsid w:val="00307EEC"/>
    <w:rsid w:val="00310FD9"/>
    <w:rsid w:val="00311AF0"/>
    <w:rsid w:val="00322012"/>
    <w:rsid w:val="00330729"/>
    <w:rsid w:val="00340220"/>
    <w:rsid w:val="0036078E"/>
    <w:rsid w:val="00372429"/>
    <w:rsid w:val="0037558C"/>
    <w:rsid w:val="003B5D3E"/>
    <w:rsid w:val="003B5EED"/>
    <w:rsid w:val="003C4F42"/>
    <w:rsid w:val="003C5580"/>
    <w:rsid w:val="003F2301"/>
    <w:rsid w:val="003F576E"/>
    <w:rsid w:val="00400E5D"/>
    <w:rsid w:val="004058A0"/>
    <w:rsid w:val="004229B5"/>
    <w:rsid w:val="004337CD"/>
    <w:rsid w:val="00437C4B"/>
    <w:rsid w:val="00466B42"/>
    <w:rsid w:val="00471971"/>
    <w:rsid w:val="00497521"/>
    <w:rsid w:val="004A25D3"/>
    <w:rsid w:val="004A56D0"/>
    <w:rsid w:val="004C0EED"/>
    <w:rsid w:val="004D7905"/>
    <w:rsid w:val="00500047"/>
    <w:rsid w:val="00522FC6"/>
    <w:rsid w:val="00527E5F"/>
    <w:rsid w:val="00535E4A"/>
    <w:rsid w:val="00537EEA"/>
    <w:rsid w:val="00543822"/>
    <w:rsid w:val="005524D5"/>
    <w:rsid w:val="00552FB8"/>
    <w:rsid w:val="00555D85"/>
    <w:rsid w:val="00556436"/>
    <w:rsid w:val="005671DB"/>
    <w:rsid w:val="00567DEF"/>
    <w:rsid w:val="00577B0A"/>
    <w:rsid w:val="005C79DA"/>
    <w:rsid w:val="005D72B5"/>
    <w:rsid w:val="00645F41"/>
    <w:rsid w:val="00664580"/>
    <w:rsid w:val="00683358"/>
    <w:rsid w:val="006A0EDC"/>
    <w:rsid w:val="006A1E5F"/>
    <w:rsid w:val="006A7030"/>
    <w:rsid w:val="006B04DC"/>
    <w:rsid w:val="006E5CD3"/>
    <w:rsid w:val="006F3B4B"/>
    <w:rsid w:val="00716A60"/>
    <w:rsid w:val="00727FFC"/>
    <w:rsid w:val="00733E6B"/>
    <w:rsid w:val="00756F47"/>
    <w:rsid w:val="00792A33"/>
    <w:rsid w:val="007A4C47"/>
    <w:rsid w:val="007B748C"/>
    <w:rsid w:val="007D5F5C"/>
    <w:rsid w:val="00807B28"/>
    <w:rsid w:val="00827687"/>
    <w:rsid w:val="0083443C"/>
    <w:rsid w:val="00835068"/>
    <w:rsid w:val="00837ED8"/>
    <w:rsid w:val="0084196A"/>
    <w:rsid w:val="008539B8"/>
    <w:rsid w:val="00853C72"/>
    <w:rsid w:val="00854FD7"/>
    <w:rsid w:val="00870B97"/>
    <w:rsid w:val="008C0060"/>
    <w:rsid w:val="008D76D6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B3ABC"/>
    <w:rsid w:val="009E3B91"/>
    <w:rsid w:val="00A020B8"/>
    <w:rsid w:val="00A1298C"/>
    <w:rsid w:val="00A22700"/>
    <w:rsid w:val="00A26737"/>
    <w:rsid w:val="00A26EF1"/>
    <w:rsid w:val="00A4280F"/>
    <w:rsid w:val="00A50DDB"/>
    <w:rsid w:val="00A52BF2"/>
    <w:rsid w:val="00A5368C"/>
    <w:rsid w:val="00A70CBF"/>
    <w:rsid w:val="00A81D0C"/>
    <w:rsid w:val="00AA3C61"/>
    <w:rsid w:val="00AB0564"/>
    <w:rsid w:val="00AC7308"/>
    <w:rsid w:val="00B00976"/>
    <w:rsid w:val="00B05B0B"/>
    <w:rsid w:val="00B256BD"/>
    <w:rsid w:val="00B31897"/>
    <w:rsid w:val="00B349F3"/>
    <w:rsid w:val="00B506D9"/>
    <w:rsid w:val="00B51A41"/>
    <w:rsid w:val="00B80388"/>
    <w:rsid w:val="00B81A2E"/>
    <w:rsid w:val="00B908EF"/>
    <w:rsid w:val="00B924B0"/>
    <w:rsid w:val="00B949C7"/>
    <w:rsid w:val="00BA7C9E"/>
    <w:rsid w:val="00BC700F"/>
    <w:rsid w:val="00BD032C"/>
    <w:rsid w:val="00BD6058"/>
    <w:rsid w:val="00BE5EC8"/>
    <w:rsid w:val="00BE7C0F"/>
    <w:rsid w:val="00BF09AB"/>
    <w:rsid w:val="00BF1A00"/>
    <w:rsid w:val="00BF6D22"/>
    <w:rsid w:val="00C04544"/>
    <w:rsid w:val="00C57DBF"/>
    <w:rsid w:val="00C9275A"/>
    <w:rsid w:val="00C94037"/>
    <w:rsid w:val="00CA72A2"/>
    <w:rsid w:val="00CE02BF"/>
    <w:rsid w:val="00CF3273"/>
    <w:rsid w:val="00D010DE"/>
    <w:rsid w:val="00D01CBD"/>
    <w:rsid w:val="00D03017"/>
    <w:rsid w:val="00D33984"/>
    <w:rsid w:val="00D46224"/>
    <w:rsid w:val="00D66956"/>
    <w:rsid w:val="00D83D79"/>
    <w:rsid w:val="00D850F4"/>
    <w:rsid w:val="00D87CC0"/>
    <w:rsid w:val="00DB4FCF"/>
    <w:rsid w:val="00DD2193"/>
    <w:rsid w:val="00DE20EE"/>
    <w:rsid w:val="00DF154A"/>
    <w:rsid w:val="00E2753F"/>
    <w:rsid w:val="00E31C19"/>
    <w:rsid w:val="00E47EF2"/>
    <w:rsid w:val="00E57454"/>
    <w:rsid w:val="00E85E49"/>
    <w:rsid w:val="00EA1833"/>
    <w:rsid w:val="00EA2547"/>
    <w:rsid w:val="00EB1F16"/>
    <w:rsid w:val="00EC08BF"/>
    <w:rsid w:val="00EC0A23"/>
    <w:rsid w:val="00EC52E5"/>
    <w:rsid w:val="00ED3477"/>
    <w:rsid w:val="00ED47E9"/>
    <w:rsid w:val="00EE4E25"/>
    <w:rsid w:val="00EF4632"/>
    <w:rsid w:val="00F027FF"/>
    <w:rsid w:val="00F16FE0"/>
    <w:rsid w:val="00F2130E"/>
    <w:rsid w:val="00F26215"/>
    <w:rsid w:val="00F27FCF"/>
    <w:rsid w:val="00F6289A"/>
    <w:rsid w:val="00F75F44"/>
    <w:rsid w:val="00F84580"/>
    <w:rsid w:val="00F90A1E"/>
    <w:rsid w:val="00FA5B2A"/>
    <w:rsid w:val="00FB7518"/>
    <w:rsid w:val="00FC233F"/>
    <w:rsid w:val="00FD0591"/>
    <w:rsid w:val="00FD7514"/>
    <w:rsid w:val="00FE3A7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924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A6E81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BE5EC8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BE5EC8"/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character" w:customStyle="1" w:styleId="dn">
    <w:name w:val="Žádný"/>
    <w:qFormat/>
    <w:rsid w:val="00EF4632"/>
  </w:style>
  <w:style w:type="paragraph" w:customStyle="1" w:styleId="VchozA">
    <w:name w:val="Výchozí A"/>
    <w:qFormat/>
    <w:rsid w:val="00EF4632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FFFFFF"/>
      <w:lang w:val="en-US" w:eastAsia="zh-CN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tavecseseznamem">
    <w:name w:val="List Paragraph"/>
    <w:basedOn w:val="Normln"/>
    <w:uiPriority w:val="34"/>
    <w:qFormat/>
    <w:rsid w:val="00F75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AF60D-D47D-463A-B8F9-FB513DD7305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a4647f-a224-445a-b14b-39d0c1e7205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6AAFB-A494-4F4B-851B-13CEBFEF2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B1C03-4808-488A-B831-06924C547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4</cp:revision>
  <cp:lastPrinted>2020-10-07T15:11:00Z</cp:lastPrinted>
  <dcterms:created xsi:type="dcterms:W3CDTF">2020-12-14T08:35:00Z</dcterms:created>
  <dcterms:modified xsi:type="dcterms:W3CDTF">2020-12-18T11:45:00Z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