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FE2E" w14:textId="376F316D" w:rsidR="00CC3DAC" w:rsidRPr="00CF2354" w:rsidRDefault="009F6C89" w:rsidP="00CF2354">
      <w:pPr>
        <w:pStyle w:val="Tiskovka"/>
        <w:rPr>
          <w:noProof/>
        </w:rPr>
      </w:pPr>
      <w:r w:rsidRPr="003B15F6">
        <w:rPr>
          <w:noProof/>
        </w:rPr>
        <w:t>Tisková zpráva</w:t>
      </w:r>
    </w:p>
    <w:p w14:paraId="6BAD9B20" w14:textId="72827066" w:rsidR="00247D78" w:rsidRPr="00CF2354" w:rsidRDefault="00247D78" w:rsidP="00A8085B">
      <w:pPr>
        <w:pStyle w:val="paragraph"/>
        <w:spacing w:before="0" w:after="0"/>
        <w:jc w:val="center"/>
        <w:rPr>
          <w:rFonts w:ascii="Segoe UI" w:eastAsia="Segoe UI" w:hAnsi="Segoe UI" w:cs="Segoe UI"/>
          <w:sz w:val="32"/>
          <w:szCs w:val="32"/>
        </w:rPr>
      </w:pPr>
      <w:r w:rsidRPr="00CF2354">
        <w:rPr>
          <w:rFonts w:ascii="Cambria" w:hAnsi="Cambria"/>
          <w:b/>
          <w:bCs/>
          <w:color w:val="000000"/>
          <w:sz w:val="32"/>
          <w:szCs w:val="32"/>
        </w:rPr>
        <w:t>Družice zaznamenávají změnu prostředí </w:t>
      </w:r>
      <w:r w:rsidR="00F401DC">
        <w:rPr>
          <w:rFonts w:ascii="Cambria" w:hAnsi="Cambria"/>
          <w:b/>
          <w:bCs/>
          <w:color w:val="000000"/>
          <w:sz w:val="32"/>
          <w:szCs w:val="32"/>
        </w:rPr>
        <w:t>a vliv této změny na úbytek</w:t>
      </w:r>
      <w:r w:rsidRPr="00CF2354">
        <w:rPr>
          <w:rFonts w:ascii="Cambria" w:hAnsi="Cambria"/>
          <w:b/>
          <w:bCs/>
          <w:color w:val="000000"/>
          <w:sz w:val="32"/>
          <w:szCs w:val="32"/>
        </w:rPr>
        <w:t xml:space="preserve"> tetřívků obecných</w:t>
      </w:r>
    </w:p>
    <w:p w14:paraId="49E817BA" w14:textId="4D46BED6" w:rsidR="00247D78" w:rsidRPr="003B15F6" w:rsidRDefault="00247D78" w:rsidP="00247D78">
      <w:pPr>
        <w:pStyle w:val="paragraph"/>
        <w:spacing w:before="0" w:after="0"/>
        <w:rPr>
          <w:rFonts w:ascii="Cambria" w:hAnsi="Cambria"/>
          <w:b/>
          <w:bCs/>
          <w:color w:val="000000"/>
        </w:rPr>
      </w:pPr>
      <w:r w:rsidRPr="003B15F6">
        <w:rPr>
          <w:rFonts w:ascii="Cambria" w:hAnsi="Cambria"/>
          <w:b/>
          <w:bCs/>
          <w:color w:val="000000"/>
        </w:rPr>
        <w:t>Praha, 9. září 2021 - Vědci z Fakulty životního prostředí ČZU v Praze každoročně počítají tetřívky obecné v Krušných horách. Z</w:t>
      </w:r>
      <w:r w:rsidR="003B15F6">
        <w:rPr>
          <w:rFonts w:ascii="Cambria" w:hAnsi="Cambria"/>
          <w:b/>
          <w:bCs/>
          <w:color w:val="000000"/>
        </w:rPr>
        <w:t xml:space="preserve"> p</w:t>
      </w:r>
      <w:r w:rsidRPr="003B15F6">
        <w:rPr>
          <w:rFonts w:ascii="Cambria" w:hAnsi="Cambria"/>
          <w:b/>
          <w:bCs/>
          <w:color w:val="000000"/>
        </w:rPr>
        <w:t>orovnání dlouhodobých dat je zřejmý úbytek tohoto zvláště chráněného živočicha</w:t>
      </w:r>
      <w:r w:rsidR="00CF2354">
        <w:rPr>
          <w:rFonts w:ascii="Cambria" w:hAnsi="Cambria"/>
          <w:b/>
          <w:bCs/>
          <w:color w:val="000000"/>
        </w:rPr>
        <w:t xml:space="preserve"> -</w:t>
      </w:r>
      <w:r w:rsidRPr="003B15F6">
        <w:rPr>
          <w:rFonts w:ascii="Cambria" w:hAnsi="Cambria"/>
          <w:b/>
          <w:bCs/>
          <w:color w:val="000000"/>
        </w:rPr>
        <w:t xml:space="preserve"> za 15 let se počet samců na jarních tokaništích snížil na méně než polovinu. Za hlavní faktory úbytku odborníci považují změny prostředí, klimatickou změnu, provoz větrných elektráren, ale i rušení lidmi na tokaništích. Nově vědci do analýz zapojují také data popisující prostředí tetřívků z družic Landsat. </w:t>
      </w:r>
      <w:r w:rsidRPr="003B15F6">
        <w:rPr>
          <w:rFonts w:ascii="Cambria" w:hAnsi="Cambria"/>
          <w:b/>
          <w:bCs/>
          <w:i/>
          <w:iCs/>
          <w:color w:val="000000"/>
        </w:rPr>
        <w:t>“Spektrální pásma družic nám významně napoví, jestli jsou studované lokality pro výskyt tetřívka vhodné. Můžeme tak vyhodnocovat obrovské plochy území i pro další ohrožené druhy,”</w:t>
      </w:r>
      <w:r w:rsidRPr="003B15F6">
        <w:rPr>
          <w:rFonts w:ascii="Cambria" w:hAnsi="Cambria"/>
          <w:b/>
          <w:bCs/>
          <w:color w:val="000000"/>
        </w:rPr>
        <w:t> uvedla vedoucí katedry Prostorových věd a členka mapování tetřívků Petra Šímová.</w:t>
      </w:r>
    </w:p>
    <w:p w14:paraId="3D90CFCC" w14:textId="3C6E4865" w:rsidR="00247D78" w:rsidRPr="003B15F6" w:rsidRDefault="00247D78" w:rsidP="00247D78">
      <w:pPr>
        <w:pStyle w:val="paragraph"/>
        <w:spacing w:before="0" w:after="0"/>
        <w:rPr>
          <w:rFonts w:ascii="Segoe UI" w:eastAsia="Segoe UI" w:hAnsi="Segoe UI" w:cs="Segoe UI"/>
          <w:sz w:val="18"/>
          <w:szCs w:val="18"/>
        </w:rPr>
      </w:pPr>
      <w:r w:rsidRPr="003B15F6">
        <w:rPr>
          <w:rFonts w:ascii="Cambria" w:hAnsi="Cambria"/>
          <w:color w:val="000000"/>
        </w:rPr>
        <w:t>Tokající samce tetřívků obecných počítají každoročně ornitologové z FŽP během ranních hodin na tokaništích v Krušných horách. Z výsledků sledování vyplývá, že současné stavy kolem 130 zaznamenaných kohoutků jsou méně než polovinou počtů z let 2006 a 2007, kdy vědci napočítali více než 300 jedinců. </w:t>
      </w:r>
      <w:r w:rsidRPr="003B15F6">
        <w:rPr>
          <w:rFonts w:ascii="Cambria" w:hAnsi="Cambria"/>
          <w:i/>
          <w:iCs/>
          <w:color w:val="000000"/>
        </w:rPr>
        <w:t>“Populační fluktuace jsou běžnou realitou, nicméně jasně vidíme, že z některých tradičních tokanišť tetřívci zmizeli, a to hlavně z východních částí krušnohorských ptačích oblastí. Jako klíčový faktor se jeví změna prostředí, a to hlavně zarůstání tokanišť, tedy změna prostření,”</w:t>
      </w:r>
      <w:r w:rsidRPr="003B15F6">
        <w:rPr>
          <w:rFonts w:ascii="Cambria" w:hAnsi="Cambria"/>
          <w:color w:val="000000"/>
        </w:rPr>
        <w:t> řekl vedoucí týmu, děkan FŽP Vladimír Bejček. </w:t>
      </w:r>
    </w:p>
    <w:p w14:paraId="1E360CBE" w14:textId="4F63B612" w:rsidR="00247D78" w:rsidRPr="003B15F6" w:rsidRDefault="00247D78" w:rsidP="00247D78">
      <w:pPr>
        <w:spacing w:after="240" w:line="276" w:lineRule="auto"/>
        <w:jc w:val="both"/>
        <w:rPr>
          <w:rFonts w:ascii="Cambria" w:eastAsia="Cambria" w:hAnsi="Cambria" w:cs="Cambria"/>
          <w:lang w:val="cs-CZ"/>
        </w:rPr>
      </w:pPr>
      <w:r w:rsidRPr="003B15F6">
        <w:rPr>
          <w:rFonts w:ascii="Cambria" w:hAnsi="Cambria"/>
          <w:lang w:val="cs-CZ"/>
        </w:rPr>
        <w:t xml:space="preserve">Velkoplošný monitoring změn prostředí umožňují v dlouhodobém pohledu data z družic </w:t>
      </w:r>
      <w:r w:rsidRPr="003B15F6">
        <w:rPr>
          <w:rFonts w:ascii="Cambria" w:hAnsi="Cambria"/>
          <w:noProof/>
          <w:lang w:val="cs-CZ"/>
        </w:rPr>
        <w:t>Landsat</w:t>
      </w:r>
      <w:r w:rsidRPr="003B15F6">
        <w:rPr>
          <w:rFonts w:ascii="Cambria" w:hAnsi="Cambria"/>
          <w:lang w:val="cs-CZ"/>
        </w:rPr>
        <w:t xml:space="preserve">, které pořizují multispektrální snímky již od sedmdesátých let 20. století, a umožňují tak vyhodnotit dlouhodobé i meziroční změny v krajině. Ač bylo dosud zvykem z takových dat určovat kategorie typu listnatý les či louka, spektrální pásma </w:t>
      </w:r>
      <w:r w:rsidRPr="003B15F6">
        <w:rPr>
          <w:rFonts w:ascii="Cambria" w:hAnsi="Cambria"/>
          <w:noProof/>
          <w:lang w:val="cs-CZ"/>
        </w:rPr>
        <w:t xml:space="preserve">Landsatu </w:t>
      </w:r>
      <w:r w:rsidRPr="003B15F6">
        <w:rPr>
          <w:rFonts w:ascii="Cambria" w:hAnsi="Cambria"/>
          <w:lang w:val="cs-CZ"/>
        </w:rPr>
        <w:t xml:space="preserve">mohou vědcům poskytnout více, např. informace o zelenosti listového pokryvu, vlhkosti, přítomnosti holé půdy, délce trvání sněhové pokrývky a o textuře vegetace na daném místě. </w:t>
      </w:r>
      <w:r w:rsidRPr="00400268">
        <w:rPr>
          <w:rFonts w:ascii="Cambria" w:hAnsi="Cambria"/>
          <w:i/>
          <w:iCs/>
          <w:rtl/>
          <w:lang w:val="cs-CZ"/>
        </w:rPr>
        <w:t>“</w:t>
      </w:r>
      <w:r w:rsidRPr="00400268">
        <w:rPr>
          <w:rFonts w:ascii="Cambria" w:hAnsi="Cambria"/>
          <w:i/>
          <w:iCs/>
          <w:lang w:val="cs-CZ"/>
        </w:rPr>
        <w:t xml:space="preserve">Novou výzkumnou metodou tedy je, že se nesnažíme z družicových snímků určit preferované a nepreferované biotopy tetřívka v kategoriích, jaké by stanovil a pojmenoval člověk (např. rozvolněné mladé porosty smrku pichlavého s příměsí břízy). Pracujeme přímo se spektrálními daty na místech, kde se tetřívek v daném roce vyskytoval a kde nikoliv. Máme tak k dispozici mnoho vlastností tetřívčího prostředí, které jsme neovlivnili lidským vnímáním a dokážeme lépe popsat změny prostředí v celé časové řadě a vztáhnout je ke změnám početnosti tetřívků. Tento princip využití družicových dat by </w:t>
      </w:r>
      <w:r w:rsidRPr="00400268">
        <w:rPr>
          <w:rFonts w:ascii="Cambria" w:hAnsi="Cambria"/>
          <w:i/>
          <w:iCs/>
          <w:lang w:val="cs-CZ"/>
        </w:rPr>
        <w:lastRenderedPageBreak/>
        <w:t>mohl být klíčovým pro ochranu tetřívka i dalších druhů ohrožených změnami krajiny,“</w:t>
      </w:r>
      <w:r w:rsidRPr="003B15F6">
        <w:rPr>
          <w:rFonts w:ascii="Cambria" w:hAnsi="Cambria"/>
          <w:lang w:val="cs-CZ"/>
        </w:rPr>
        <w:t xml:space="preserve"> doplnila doc. Šímová. </w:t>
      </w:r>
    </w:p>
    <w:p w14:paraId="2B104F58" w14:textId="7590FE17" w:rsidR="00247D78" w:rsidRPr="003B15F6" w:rsidRDefault="00400268" w:rsidP="00247D78">
      <w:pPr>
        <w:pStyle w:val="paragraph"/>
        <w:spacing w:before="0" w:after="0"/>
        <w:rPr>
          <w:rFonts w:ascii="Segoe UI" w:eastAsia="Segoe UI" w:hAnsi="Segoe UI" w:cs="Segoe UI"/>
          <w:sz w:val="18"/>
          <w:szCs w:val="18"/>
        </w:rPr>
      </w:pPr>
      <w:r>
        <w:rPr>
          <w:rFonts w:ascii="Cambria" w:hAnsi="Cambria" w:hint="cs"/>
          <w:i/>
          <w:iCs/>
          <w:color w:val="000000"/>
          <w:rtl/>
        </w:rPr>
        <w:t>"</w:t>
      </w:r>
      <w:r w:rsidR="00247D78" w:rsidRPr="00400268">
        <w:rPr>
          <w:rFonts w:ascii="Cambria" w:hAnsi="Cambria"/>
          <w:i/>
          <w:iCs/>
          <w:color w:val="000000"/>
        </w:rPr>
        <w:t>Možná se to běžnému pozorovateli nezdá, ale v Krušných horách se naplno projevují celkové změny krajiny, jak důsledkem rozpadu náhradních porostů smrku pichlavého, tak lidským využitím ploch včetně instalací větrných elektráren. Patrně změnou klimatu dochází k častějšímu výskytu prasat divokých v tetřívčích oblastech, a v neposlední řadě tetřívkům nevyhovují změny biotopu, způsobené naprosto nevhodným lesnickým hospodařením. Lze tedy očekávat, že trend úbytku tetřívků bude pokračovat. A my jeho příčinu budeme nadále vyhodnocovat,”</w:t>
      </w:r>
      <w:r w:rsidR="00247D78" w:rsidRPr="003B15F6">
        <w:rPr>
          <w:rFonts w:ascii="Cambria" w:hAnsi="Cambria"/>
          <w:color w:val="000000"/>
        </w:rPr>
        <w:t> dodal prof. Bejček. </w:t>
      </w:r>
    </w:p>
    <w:p w14:paraId="36B8C9E4" w14:textId="206C9A3D" w:rsidR="00247D78" w:rsidRPr="003B15F6" w:rsidRDefault="00247D78" w:rsidP="00247D78">
      <w:pPr>
        <w:pStyle w:val="paragraph"/>
        <w:spacing w:before="0" w:after="0"/>
        <w:rPr>
          <w:rFonts w:ascii="Cambria" w:eastAsia="Cambria" w:hAnsi="Cambria" w:cs="Cambria"/>
        </w:rPr>
      </w:pPr>
      <w:r w:rsidRPr="003B15F6">
        <w:rPr>
          <w:rFonts w:ascii="Cambria" w:hAnsi="Cambria"/>
        </w:rPr>
        <w:t xml:space="preserve">Zajímá Vás náš výzkum biodiverzity? Sledujte sociální sítě </w:t>
      </w:r>
      <w:r w:rsidRPr="003B15F6">
        <w:rPr>
          <w:rFonts w:ascii="Cambria" w:hAnsi="Cambria"/>
          <w:b/>
          <w:bCs/>
        </w:rPr>
        <w:t>#biodiverzitafzp</w:t>
      </w:r>
    </w:p>
    <w:p w14:paraId="0EB629E0" w14:textId="64EE8E1B" w:rsidR="00247D78" w:rsidRPr="003B15F6" w:rsidRDefault="00247D78" w:rsidP="00247D78">
      <w:pPr>
        <w:spacing w:after="240" w:line="276" w:lineRule="auto"/>
        <w:jc w:val="both"/>
        <w:rPr>
          <w:rFonts w:cs="Calibri"/>
          <w:b/>
          <w:noProof/>
          <w:sz w:val="22"/>
          <w:szCs w:val="22"/>
          <w:lang w:val="cs-CZ" w:eastAsia="ar-SA"/>
        </w:rPr>
      </w:pPr>
      <w:r w:rsidRPr="003B15F6">
        <w:rPr>
          <w:rFonts w:ascii="Cambria" w:hAnsi="Cambria"/>
          <w:lang w:val="cs-CZ"/>
        </w:rPr>
        <w:t xml:space="preserve">Video tokajících tetřívků obecných: </w:t>
      </w:r>
      <w:hyperlink r:id="rId10" w:history="1">
        <w:r w:rsidRPr="003B15F6">
          <w:rPr>
            <w:rStyle w:val="Hypertextovodkaz"/>
            <w:rFonts w:ascii="Cambria" w:hAnsi="Cambria"/>
            <w:lang w:val="cs-CZ"/>
          </w:rPr>
          <w:t>https://youtu.be/IONYcQdAkn0</w:t>
        </w:r>
        <w:r w:rsidRPr="003B15F6">
          <w:rPr>
            <w:rStyle w:val="Hypertextovodkaz"/>
            <w:rFonts w:ascii="Cambria" w:eastAsia="Cambria" w:hAnsi="Cambria" w:cs="Cambria"/>
            <w:lang w:val="cs-CZ"/>
          </w:rPr>
          <w:t xml:space="preserve"> </w:t>
        </w:r>
      </w:hyperlink>
      <w:r w:rsidRPr="003B15F6">
        <w:rPr>
          <w:rFonts w:ascii="Cambria" w:eastAsia="Cambria" w:hAnsi="Cambria" w:cs="Cambria"/>
          <w:noProof/>
          <w:lang w:val="cs-CZ"/>
        </w:rPr>
        <w:drawing>
          <wp:anchor distT="152400" distB="152400" distL="152400" distR="152400" simplePos="0" relativeHeight="251659264" behindDoc="0" locked="0" layoutInCell="1" allowOverlap="1" wp14:anchorId="7AC99192" wp14:editId="21E27943">
            <wp:simplePos x="0" y="0"/>
            <wp:positionH relativeFrom="margin">
              <wp:posOffset>0</wp:posOffset>
            </wp:positionH>
            <wp:positionV relativeFrom="line">
              <wp:posOffset>485775</wp:posOffset>
            </wp:positionV>
            <wp:extent cx="5756910" cy="3238262"/>
            <wp:effectExtent l="0" t="0" r="0" b="0"/>
            <wp:wrapTopAndBottom distT="152400" distB="152400"/>
            <wp:docPr id="1073741825" name="officeArt object" descr="Webové video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ebové video" descr="Webové video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3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0A2C9" w14:textId="4477F14F" w:rsidR="003B15F6" w:rsidRDefault="00247D78" w:rsidP="0085767E">
      <w:pPr>
        <w:spacing w:after="240" w:line="276" w:lineRule="auto"/>
        <w:jc w:val="both"/>
        <w:rPr>
          <w:rFonts w:cs="Calibri"/>
          <w:b/>
          <w:noProof/>
          <w:sz w:val="22"/>
          <w:szCs w:val="22"/>
          <w:lang w:val="cs-CZ" w:eastAsia="ar-SA"/>
        </w:rPr>
      </w:pPr>
      <w:r w:rsidRPr="003B15F6">
        <w:rPr>
          <w:rFonts w:cs="Calibri"/>
          <w:b/>
          <w:noProof/>
          <w:sz w:val="22"/>
          <w:szCs w:val="22"/>
          <w:lang w:val="cs-CZ" w:eastAsia="ar-SA"/>
        </w:rPr>
        <w:t>--------------------------------------------------------------------------------------------------------------------------</w:t>
      </w:r>
      <w:r w:rsidR="003B15F6">
        <w:rPr>
          <w:rFonts w:cs="Calibri"/>
          <w:b/>
          <w:noProof/>
          <w:sz w:val="22"/>
          <w:szCs w:val="22"/>
          <w:lang w:val="cs-CZ" w:eastAsia="ar-SA"/>
        </w:rPr>
        <w:t>Č</w:t>
      </w:r>
      <w:r w:rsidRPr="003B15F6">
        <w:rPr>
          <w:rFonts w:cs="Calibri"/>
          <w:b/>
          <w:noProof/>
          <w:sz w:val="22"/>
          <w:szCs w:val="22"/>
          <w:lang w:val="cs-CZ" w:eastAsia="ar-SA"/>
        </w:rPr>
        <w:t xml:space="preserve">eská zemědělská univerzita v Praze </w:t>
      </w:r>
    </w:p>
    <w:p w14:paraId="7E3E4110" w14:textId="472003F6" w:rsidR="0085767E" w:rsidRPr="003B15F6" w:rsidRDefault="003B15F6" w:rsidP="0085767E">
      <w:pPr>
        <w:spacing w:after="240" w:line="276" w:lineRule="auto"/>
        <w:jc w:val="both"/>
        <w:rPr>
          <w:rFonts w:cs="Calibri"/>
          <w:b/>
          <w:noProof/>
          <w:sz w:val="22"/>
          <w:szCs w:val="22"/>
          <w:lang w:val="cs-CZ" w:eastAsia="ar-SA"/>
        </w:rPr>
      </w:pPr>
      <w:r>
        <w:rPr>
          <w:noProof/>
          <w:sz w:val="16"/>
          <w:szCs w:val="16"/>
          <w:lang w:val="cs-CZ" w:eastAsia="ar-SA"/>
        </w:rPr>
        <w:t>Č</w:t>
      </w:r>
      <w:r w:rsidR="0085767E" w:rsidRPr="003B15F6">
        <w:rPr>
          <w:noProof/>
          <w:sz w:val="16"/>
          <w:szCs w:val="16"/>
          <w:lang w:val="cs-CZ" w:eastAsia="ar-SA"/>
        </w:rPr>
        <w:t>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</w:t>
      </w:r>
      <w:r w:rsidR="0085767E" w:rsidRPr="003B15F6">
        <w:rPr>
          <w:noProof/>
          <w:sz w:val="20"/>
          <w:szCs w:val="20"/>
          <w:lang w:val="cs-CZ" w:eastAsia="ar-SA"/>
        </w:rPr>
        <w:t xml:space="preserve"> </w:t>
      </w:r>
      <w:r w:rsidR="0085767E" w:rsidRPr="003B15F6">
        <w:rPr>
          <w:noProof/>
          <w:sz w:val="16"/>
          <w:szCs w:val="16"/>
          <w:lang w:val="cs-CZ" w:eastAsia="ar-SA"/>
        </w:rPr>
        <w:t>2020 se ČZU se stala 53. nejekologičtější univerzitou na světě díky umístění v žebříčku UI Green Metric World University Rankings. V žebříčku Academic Ranking of World Universities (tzv. Šanghajský žebříček) se v roce 2020 umístila na 801. –  900. místě na světě a na 5. místě z hodnocených univerzit v ČR.</w:t>
      </w:r>
    </w:p>
    <w:p w14:paraId="35530FAE" w14:textId="77777777" w:rsidR="0085767E" w:rsidRPr="003B15F6" w:rsidRDefault="0085767E" w:rsidP="0085767E">
      <w:pPr>
        <w:pBdr>
          <w:bottom w:val="single" w:sz="6" w:space="1" w:color="auto"/>
        </w:pBdr>
        <w:rPr>
          <w:b/>
          <w:noProof/>
          <w:sz w:val="22"/>
          <w:szCs w:val="22"/>
          <w:lang w:val="cs-CZ"/>
        </w:rPr>
      </w:pPr>
      <w:r w:rsidRPr="003B15F6">
        <w:rPr>
          <w:b/>
          <w:noProof/>
          <w:sz w:val="22"/>
          <w:szCs w:val="22"/>
          <w:lang w:val="cs-CZ"/>
        </w:rPr>
        <w:t>Kontakt pro novináře:</w:t>
      </w:r>
      <w:r w:rsidRPr="003B15F6">
        <w:rPr>
          <w:b/>
          <w:noProof/>
          <w:sz w:val="22"/>
          <w:szCs w:val="22"/>
          <w:lang w:val="cs-CZ"/>
        </w:rPr>
        <w:tab/>
      </w:r>
    </w:p>
    <w:p w14:paraId="4E8D4C45" w14:textId="77777777" w:rsidR="0085767E" w:rsidRPr="003B15F6" w:rsidRDefault="0085767E" w:rsidP="0085767E">
      <w:pPr>
        <w:pStyle w:val="Zpat"/>
        <w:rPr>
          <w:noProof/>
          <w:sz w:val="20"/>
        </w:rPr>
      </w:pPr>
      <w:r w:rsidRPr="003B15F6">
        <w:rPr>
          <w:rStyle w:val="Hypertextovodkaz"/>
          <w:noProof/>
          <w:sz w:val="16"/>
          <w:szCs w:val="20"/>
        </w:rPr>
        <w:t xml:space="preserve">Karla Mráčková, tisková mluvčí ČZU, +420 603 203 703; </w:t>
      </w:r>
      <w:hyperlink r:id="rId13" w:history="1">
        <w:r w:rsidRPr="003B15F6">
          <w:rPr>
            <w:rStyle w:val="Hypertextovodkaz"/>
            <w:noProof/>
            <w:sz w:val="16"/>
            <w:szCs w:val="20"/>
          </w:rPr>
          <w:t>mrackovak@rektorat.czu.cz</w:t>
        </w:r>
      </w:hyperlink>
    </w:p>
    <w:p w14:paraId="55286DBD" w14:textId="77777777" w:rsidR="00091D49" w:rsidRPr="003B15F6" w:rsidRDefault="00091D49" w:rsidP="0085767E">
      <w:pPr>
        <w:pStyle w:val="DatumRoboto"/>
        <w:rPr>
          <w:noProof/>
        </w:rPr>
      </w:pPr>
    </w:p>
    <w:sectPr w:rsidR="00091D49" w:rsidRPr="003B15F6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B7B1" w14:textId="77777777" w:rsidR="00507E8F" w:rsidRDefault="00507E8F" w:rsidP="00091D49">
      <w:r>
        <w:separator/>
      </w:r>
    </w:p>
  </w:endnote>
  <w:endnote w:type="continuationSeparator" w:id="0">
    <w:p w14:paraId="68210B1F" w14:textId="77777777" w:rsidR="00507E8F" w:rsidRDefault="00507E8F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D930" w14:textId="77777777" w:rsidR="00507E8F" w:rsidRDefault="00507E8F" w:rsidP="00091D49">
      <w:r>
        <w:separator/>
      </w:r>
    </w:p>
  </w:footnote>
  <w:footnote w:type="continuationSeparator" w:id="0">
    <w:p w14:paraId="457BDCE5" w14:textId="77777777" w:rsidR="00507E8F" w:rsidRDefault="00507E8F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68B5" w14:textId="77777777" w:rsidR="00091D49" w:rsidRPr="00091D49" w:rsidRDefault="00F401DC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6283607" wp14:editId="4FAD6F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E9806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283607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81E9806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4B8C1A00" wp14:editId="58CE5ED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A863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01A67EF" wp14:editId="1011E3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E"/>
    <w:rsid w:val="00071E4A"/>
    <w:rsid w:val="00080B21"/>
    <w:rsid w:val="00091D49"/>
    <w:rsid w:val="0015654E"/>
    <w:rsid w:val="00183A3F"/>
    <w:rsid w:val="001874DC"/>
    <w:rsid w:val="001A0294"/>
    <w:rsid w:val="001D6585"/>
    <w:rsid w:val="00247D78"/>
    <w:rsid w:val="00266416"/>
    <w:rsid w:val="002D1BAF"/>
    <w:rsid w:val="002E4DB6"/>
    <w:rsid w:val="0035063B"/>
    <w:rsid w:val="0036096C"/>
    <w:rsid w:val="00390EF5"/>
    <w:rsid w:val="003B15F6"/>
    <w:rsid w:val="003C3C1B"/>
    <w:rsid w:val="00400268"/>
    <w:rsid w:val="004211CB"/>
    <w:rsid w:val="00433020"/>
    <w:rsid w:val="004E540D"/>
    <w:rsid w:val="00504549"/>
    <w:rsid w:val="00507E8F"/>
    <w:rsid w:val="00563F75"/>
    <w:rsid w:val="00582038"/>
    <w:rsid w:val="005F0305"/>
    <w:rsid w:val="00637A19"/>
    <w:rsid w:val="0066690F"/>
    <w:rsid w:val="007005C0"/>
    <w:rsid w:val="00754E92"/>
    <w:rsid w:val="00806F79"/>
    <w:rsid w:val="0085767E"/>
    <w:rsid w:val="00945FA4"/>
    <w:rsid w:val="00961E77"/>
    <w:rsid w:val="009765B4"/>
    <w:rsid w:val="00976BFB"/>
    <w:rsid w:val="009A0C31"/>
    <w:rsid w:val="009F6C89"/>
    <w:rsid w:val="00A257EE"/>
    <w:rsid w:val="00A8085B"/>
    <w:rsid w:val="00AC3DF2"/>
    <w:rsid w:val="00B02B3F"/>
    <w:rsid w:val="00B1141B"/>
    <w:rsid w:val="00B36082"/>
    <w:rsid w:val="00B63E4A"/>
    <w:rsid w:val="00B9737C"/>
    <w:rsid w:val="00BC32DD"/>
    <w:rsid w:val="00CC3DAC"/>
    <w:rsid w:val="00CC5C1A"/>
    <w:rsid w:val="00CD33FB"/>
    <w:rsid w:val="00CF2354"/>
    <w:rsid w:val="00D7105E"/>
    <w:rsid w:val="00D738E7"/>
    <w:rsid w:val="00D765CD"/>
    <w:rsid w:val="00DD0D0C"/>
    <w:rsid w:val="00E23516"/>
    <w:rsid w:val="00E262D5"/>
    <w:rsid w:val="00E85136"/>
    <w:rsid w:val="00E866B2"/>
    <w:rsid w:val="00ED1582"/>
    <w:rsid w:val="00F401DC"/>
    <w:rsid w:val="00F40AB0"/>
    <w:rsid w:val="00FA6D4B"/>
    <w:rsid w:val="00FB4E3A"/>
    <w:rsid w:val="00FC13A8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E13DA2"/>
  <w15:chartTrackingRefBased/>
  <w15:docId w15:val="{7A8FBCDF-C0E0-4B98-8BE2-2E2F6A5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67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suppressAutoHyphens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kern w:val="0"/>
      <w:sz w:val="18"/>
      <w:szCs w:val="18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uppressAutoHyphens w:val="0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paragraph" w:customStyle="1" w:styleId="TelefonEmail">
    <w:name w:val="Telefon Email"/>
    <w:basedOn w:val="Normln"/>
    <w:link w:val="TelefonEmailChar"/>
    <w:qFormat/>
    <w:rsid w:val="00E866B2"/>
    <w:pPr>
      <w:suppressAutoHyphens w:val="0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kern w:val="0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67E"/>
    <w:rPr>
      <w:color w:val="0563C1" w:themeColor="hyperlink"/>
      <w:u w:val="single"/>
    </w:rPr>
  </w:style>
  <w:style w:type="paragraph" w:customStyle="1" w:styleId="Vchoz">
    <w:name w:val="Výchozí"/>
    <w:rsid w:val="0085767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85767E"/>
    <w:rPr>
      <w:outline w:val="0"/>
      <w:shadow w:val="0"/>
      <w:emboss w:val="0"/>
      <w:imprint w:val="0"/>
      <w:color w:val="000000"/>
    </w:rPr>
  </w:style>
  <w:style w:type="paragraph" w:customStyle="1" w:styleId="paragraph">
    <w:name w:val="paragraph"/>
    <w:basedOn w:val="Normln"/>
    <w:rsid w:val="00FC24A8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Standardnpsmoodstavce"/>
    <w:rsid w:val="00FC24A8"/>
  </w:style>
  <w:style w:type="character" w:customStyle="1" w:styleId="eop">
    <w:name w:val="eop"/>
    <w:basedOn w:val="Standardnpsmoodstavce"/>
    <w:rsid w:val="00FC24A8"/>
  </w:style>
  <w:style w:type="character" w:customStyle="1" w:styleId="spellingerror">
    <w:name w:val="spellingerror"/>
    <w:basedOn w:val="Standardnpsmoodstavce"/>
    <w:rsid w:val="00FC24A8"/>
  </w:style>
  <w:style w:type="character" w:customStyle="1" w:styleId="contextualspellingandgrammarerror">
    <w:name w:val="contextualspellingandgrammarerror"/>
    <w:basedOn w:val="Standardnpsmoodstavce"/>
    <w:rsid w:val="00FC24A8"/>
  </w:style>
  <w:style w:type="character" w:customStyle="1" w:styleId="y2iqfc">
    <w:name w:val="y2iqfc"/>
    <w:basedOn w:val="Standardnpsmoodstavce"/>
    <w:rsid w:val="00582038"/>
  </w:style>
  <w:style w:type="paragraph" w:styleId="Zkladntext">
    <w:name w:val="Body Text"/>
    <w:link w:val="ZkladntextChar"/>
    <w:rsid w:val="006669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690F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rackovak@rektorat.czu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IONYcQdAkn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youtu.be/IONYcQdAkn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CBDA-C4AD-4409-AED8-D3CDCB528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93C10-00F3-4C89-AB88-6F3149A06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35D8C-5698-4322-9AC6-23D242126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CF54A-A57F-4E0C-A492-625BA1FF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19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10</cp:revision>
  <dcterms:created xsi:type="dcterms:W3CDTF">2021-09-09T06:30:00Z</dcterms:created>
  <dcterms:modified xsi:type="dcterms:W3CDTF">2021-09-09T09:08:00Z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